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785D">
      <w:pPr>
        <w:jc w:val="center"/>
        <w:rPr>
          <w:rFonts w:hint="eastAsia"/>
        </w:rPr>
      </w:pPr>
      <w:r>
        <w:rPr>
          <w:rFonts w:hint="eastAsia"/>
        </w:rPr>
        <w:t>技术参数要求确认单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93"/>
        <w:gridCol w:w="1517"/>
        <w:gridCol w:w="1701"/>
        <w:gridCol w:w="2205"/>
      </w:tblGrid>
      <w:tr w14:paraId="2447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296" w:type="dxa"/>
            <w:gridSpan w:val="5"/>
            <w:vAlign w:val="center"/>
          </w:tcPr>
          <w:p w14:paraId="345E64A4">
            <w:pPr>
              <w:rPr>
                <w:rFonts w:hint="eastAsia"/>
              </w:rPr>
            </w:pPr>
            <w:r>
              <w:rPr>
                <w:rFonts w:hint="eastAsia"/>
              </w:rPr>
              <w:t>项目名称：2025年数据安全风险评估项目</w:t>
            </w:r>
          </w:p>
        </w:tc>
      </w:tr>
      <w:tr w14:paraId="4D32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vAlign w:val="center"/>
          </w:tcPr>
          <w:p w14:paraId="6C6FDE99">
            <w:pPr>
              <w:rPr>
                <w:rFonts w:hint="eastAsia"/>
              </w:rPr>
            </w:pPr>
            <w:r>
              <w:rPr>
                <w:rFonts w:hint="eastAsia"/>
              </w:rPr>
              <w:t>联系人</w:t>
            </w:r>
          </w:p>
        </w:tc>
        <w:tc>
          <w:tcPr>
            <w:tcW w:w="2410" w:type="dxa"/>
            <w:gridSpan w:val="2"/>
            <w:vAlign w:val="center"/>
          </w:tcPr>
          <w:p w14:paraId="1ABB7DE8">
            <w:pPr>
              <w:rPr>
                <w:rFonts w:hint="eastAsia" w:eastAsia="宋体"/>
                <w:lang w:val="en-US" w:eastAsia="zh-CN"/>
              </w:rPr>
            </w:pPr>
            <w:r>
              <w:rPr>
                <w:rFonts w:hint="eastAsia"/>
                <w:lang w:val="en-US" w:eastAsia="zh-CN"/>
              </w:rPr>
              <w:t>闫明壮</w:t>
            </w:r>
          </w:p>
        </w:tc>
        <w:tc>
          <w:tcPr>
            <w:tcW w:w="1701" w:type="dxa"/>
            <w:vAlign w:val="center"/>
          </w:tcPr>
          <w:p w14:paraId="25D9FD88">
            <w:pPr>
              <w:rPr>
                <w:rFonts w:hint="eastAsia"/>
              </w:rPr>
            </w:pPr>
            <w:r>
              <w:rPr>
                <w:rFonts w:hint="eastAsia"/>
              </w:rPr>
              <w:t>联系电话</w:t>
            </w:r>
          </w:p>
        </w:tc>
        <w:tc>
          <w:tcPr>
            <w:tcW w:w="2205" w:type="dxa"/>
            <w:vAlign w:val="center"/>
          </w:tcPr>
          <w:p w14:paraId="36E0127D">
            <w:pPr>
              <w:rPr>
                <w:rFonts w:hint="eastAsia"/>
              </w:rPr>
            </w:pPr>
            <w:r>
              <w:rPr>
                <w:rFonts w:hint="eastAsia"/>
              </w:rPr>
              <w:t>025-</w:t>
            </w:r>
            <w:r>
              <w:rPr>
                <w:rFonts w:cs="Times New Roman"/>
              </w:rPr>
              <w:t>8581</w:t>
            </w:r>
            <w:r>
              <w:rPr>
                <w:rFonts w:hint="eastAsia" w:cs="Times New Roman"/>
              </w:rPr>
              <w:t>1568</w:t>
            </w:r>
          </w:p>
        </w:tc>
      </w:tr>
      <w:tr w14:paraId="085F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73" w:type="dxa"/>
            <w:gridSpan w:val="2"/>
            <w:vAlign w:val="center"/>
          </w:tcPr>
          <w:p w14:paraId="15647D41">
            <w:pPr>
              <w:rPr>
                <w:rFonts w:hint="eastAsia"/>
              </w:rPr>
            </w:pPr>
            <w:r>
              <w:rPr>
                <w:rFonts w:hint="eastAsia"/>
              </w:rPr>
              <w:t>项目</w:t>
            </w:r>
            <w:r>
              <w:t>预算</w:t>
            </w:r>
          </w:p>
        </w:tc>
        <w:tc>
          <w:tcPr>
            <w:tcW w:w="5423" w:type="dxa"/>
            <w:gridSpan w:val="3"/>
            <w:vAlign w:val="center"/>
          </w:tcPr>
          <w:p w14:paraId="4B25E8C6">
            <w:pPr>
              <w:rPr>
                <w:rFonts w:hint="default" w:eastAsia="宋体"/>
                <w:lang w:val="en-US" w:eastAsia="zh-CN"/>
              </w:rPr>
            </w:pPr>
            <w:r>
              <w:rPr>
                <w:rFonts w:hint="eastAsia"/>
                <w:lang w:val="en-US" w:eastAsia="zh-CN"/>
              </w:rPr>
              <w:t>84000</w:t>
            </w:r>
          </w:p>
        </w:tc>
      </w:tr>
      <w:tr w14:paraId="3BA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8296" w:type="dxa"/>
            <w:gridSpan w:val="5"/>
            <w:vAlign w:val="center"/>
          </w:tcPr>
          <w:p w14:paraId="678B9C52">
            <w:pPr>
              <w:rPr>
                <w:rFonts w:hint="eastAsia"/>
                <w:b w:val="0"/>
                <w:bCs w:val="0"/>
              </w:rPr>
            </w:pPr>
            <w:r>
              <w:rPr>
                <w:rFonts w:hint="eastAsia"/>
                <w:b w:val="0"/>
                <w:bCs w:val="0"/>
              </w:rPr>
              <w:t>主要用途描述：</w:t>
            </w:r>
          </w:p>
          <w:p w14:paraId="16992C62">
            <w:pPr>
              <w:spacing w:line="360" w:lineRule="auto"/>
              <w:ind w:firstLine="525" w:firstLineChars="250"/>
              <w:rPr>
                <w:rFonts w:hint="eastAsia"/>
                <w:b w:val="0"/>
                <w:highlight w:val="none"/>
              </w:rPr>
            </w:pPr>
            <w:r>
              <w:rPr>
                <w:rFonts w:hint="eastAsia"/>
                <w:b w:val="0"/>
                <w:highlight w:val="none"/>
              </w:rPr>
              <w:t>为贯彻落实《网络安全法》、《</w:t>
            </w:r>
            <w:r>
              <w:rPr>
                <w:rFonts w:hint="eastAsia"/>
                <w:b w:val="0"/>
                <w:highlight w:val="none"/>
                <w:lang w:val="en-US" w:eastAsia="zh-CN"/>
              </w:rPr>
              <w:t>中华人民共和国数据安全法</w:t>
            </w:r>
            <w:r>
              <w:rPr>
                <w:rFonts w:hint="eastAsia"/>
                <w:b w:val="0"/>
                <w:highlight w:val="none"/>
              </w:rPr>
              <w:t>》</w:t>
            </w:r>
            <w:r>
              <w:rPr>
                <w:rFonts w:hint="eastAsia"/>
                <w:b w:val="0"/>
                <w:highlight w:val="none"/>
                <w:lang w:eastAsia="zh-CN"/>
              </w:rPr>
              <w:t>、</w:t>
            </w:r>
            <w:r>
              <w:rPr>
                <w:rFonts w:hint="eastAsia"/>
                <w:b w:val="0"/>
                <w:highlight w:val="none"/>
              </w:rPr>
              <w:t>数据全生命周期安全防护及网络安全等级保护制度，必须</w:t>
            </w:r>
            <w:r>
              <w:rPr>
                <w:rFonts w:hint="eastAsia"/>
                <w:b w:val="0"/>
                <w:highlight w:val="none"/>
                <w:lang w:val="en-US" w:eastAsia="zh-CN"/>
              </w:rPr>
              <w:t>对核心系统的数据处理活动定期开展风险评估，并向有关主管部门报送风险评估报告</w:t>
            </w:r>
            <w:r>
              <w:rPr>
                <w:rFonts w:hint="eastAsia"/>
                <w:b w:val="0"/>
                <w:highlight w:val="none"/>
              </w:rPr>
              <w:t>。</w:t>
            </w:r>
          </w:p>
          <w:p w14:paraId="60A1D680">
            <w:pPr>
              <w:spacing w:line="360" w:lineRule="auto"/>
              <w:ind w:firstLine="525" w:firstLineChars="250"/>
              <w:rPr>
                <w:rFonts w:hint="eastAsia"/>
                <w:b w:val="0"/>
                <w:highlight w:val="none"/>
              </w:rPr>
            </w:pPr>
            <w:r>
              <w:rPr>
                <w:rFonts w:hint="eastAsia"/>
                <w:b w:val="0"/>
                <w:highlight w:val="none"/>
              </w:rPr>
              <w:t>在数字化时代，数据作为重要的生产要素，正在推动高校业务发展的深刻变革。</w:t>
            </w:r>
            <w:r>
              <w:rPr>
                <w:rFonts w:hint="eastAsia"/>
                <w:b w:val="0"/>
                <w:highlight w:val="none"/>
                <w:lang w:val="en-US" w:eastAsia="zh-CN"/>
              </w:rPr>
              <w:t>南京中医药大学在</w:t>
            </w:r>
            <w:r>
              <w:rPr>
                <w:rFonts w:hint="eastAsia"/>
                <w:b w:val="0"/>
                <w:highlight w:val="none"/>
              </w:rPr>
              <w:t>从“信息化”向“数据化”转型的过程中，数据量呈爆炸式增长。</w:t>
            </w:r>
            <w:r>
              <w:rPr>
                <w:rFonts w:hint="eastAsia"/>
                <w:b w:val="0"/>
                <w:highlight w:val="none"/>
                <w:lang w:val="en-US" w:eastAsia="zh-CN"/>
              </w:rPr>
              <w:t>我校</w:t>
            </w:r>
            <w:r>
              <w:rPr>
                <w:rFonts w:hint="eastAsia"/>
                <w:b w:val="0"/>
                <w:highlight w:val="none"/>
              </w:rPr>
              <w:t>在线教学、科研协作、智慧</w:t>
            </w:r>
            <w:r>
              <w:rPr>
                <w:rFonts w:hint="eastAsia"/>
                <w:b w:val="0"/>
                <w:highlight w:val="none"/>
                <w:lang w:val="en-US" w:eastAsia="zh-CN"/>
              </w:rPr>
              <w:t>财务</w:t>
            </w:r>
            <w:r>
              <w:rPr>
                <w:rFonts w:hint="eastAsia"/>
                <w:b w:val="0"/>
                <w:highlight w:val="none"/>
              </w:rPr>
              <w:t>等核心业务的持续发展</w:t>
            </w:r>
            <w:r>
              <w:rPr>
                <w:rFonts w:hint="eastAsia"/>
                <w:b w:val="0"/>
                <w:highlight w:val="none"/>
                <w:lang w:eastAsia="zh-CN"/>
              </w:rPr>
              <w:t>，完全依赖于稳定、可靠的网络环境</w:t>
            </w:r>
            <w:r>
              <w:rPr>
                <w:rFonts w:hint="eastAsia"/>
                <w:b w:val="0"/>
                <w:highlight w:val="none"/>
                <w:lang w:val="en-US" w:eastAsia="zh-CN"/>
              </w:rPr>
              <w:t>和健全的数据安全管理办法</w:t>
            </w:r>
            <w:r>
              <w:rPr>
                <w:rFonts w:hint="eastAsia"/>
                <w:b w:val="0"/>
                <w:highlight w:val="none"/>
                <w:lang w:eastAsia="zh-CN"/>
              </w:rPr>
              <w:t>。</w:t>
            </w:r>
            <w:r>
              <w:rPr>
                <w:rFonts w:hint="eastAsia"/>
                <w:b w:val="0"/>
                <w:highlight w:val="none"/>
                <w:lang w:val="en-US" w:eastAsia="zh-CN"/>
              </w:rPr>
              <w:t>其中</w:t>
            </w:r>
            <w:r>
              <w:rPr>
                <w:rFonts w:hint="eastAsia"/>
                <w:b w:val="0"/>
                <w:highlight w:val="none"/>
              </w:rPr>
              <w:t>数据安全风险评估不仅是一个简单的流程或一系列工具，更在于如何平衡学校数据价值与数据风险之间的冲突。在此过程中，数据安全风险评估不仅是开展数据安全治理的基础，也是我校履行数据安全保护责任的重要义务。</w:t>
            </w:r>
          </w:p>
          <w:p w14:paraId="2E02BE25">
            <w:pPr>
              <w:spacing w:line="360" w:lineRule="auto"/>
              <w:ind w:firstLine="525" w:firstLineChars="250"/>
              <w:rPr>
                <w:rFonts w:hint="eastAsia" w:eastAsia="宋体"/>
                <w:b w:val="0"/>
                <w:highlight w:val="yellow"/>
                <w:lang w:val="en-US" w:eastAsia="zh-CN"/>
              </w:rPr>
            </w:pPr>
            <w:r>
              <w:rPr>
                <w:rFonts w:hint="eastAsia"/>
                <w:b w:val="0"/>
                <w:highlight w:val="none"/>
                <w:lang w:val="en-US" w:eastAsia="zh-CN"/>
              </w:rPr>
              <w:t>因此，</w:t>
            </w:r>
            <w:r>
              <w:rPr>
                <w:rFonts w:hint="eastAsia"/>
                <w:b w:val="0"/>
                <w:highlight w:val="none"/>
              </w:rPr>
              <w:t>为</w:t>
            </w:r>
            <w:r>
              <w:rPr>
                <w:rFonts w:hint="eastAsia"/>
                <w:b w:val="0"/>
                <w:highlight w:val="none"/>
                <w:lang w:val="en-US" w:eastAsia="zh-CN"/>
              </w:rPr>
              <w:t>更好的保障学校核心业务系统的数据安全和合规需求，</w:t>
            </w:r>
            <w:r>
              <w:rPr>
                <w:rFonts w:hint="eastAsia"/>
                <w:b w:val="0"/>
                <w:highlight w:val="none"/>
              </w:rPr>
              <w:t>通过采购第三方专业服务，快速、高效、客观地完成</w:t>
            </w:r>
            <w:r>
              <w:rPr>
                <w:rFonts w:hint="eastAsia"/>
                <w:b w:val="0"/>
                <w:highlight w:val="none"/>
                <w:lang w:val="en-US" w:eastAsia="zh-CN"/>
              </w:rPr>
              <w:t>我校核心系统的</w:t>
            </w:r>
            <w:r>
              <w:rPr>
                <w:rFonts w:hint="eastAsia"/>
                <w:b w:val="0"/>
                <w:highlight w:val="none"/>
              </w:rPr>
              <w:t>数据安全风险评估</w:t>
            </w:r>
            <w:r>
              <w:rPr>
                <w:rFonts w:hint="eastAsia"/>
                <w:b w:val="0"/>
                <w:highlight w:val="none"/>
                <w:lang w:val="en-US" w:eastAsia="zh-CN"/>
              </w:rPr>
              <w:t>工作。</w:t>
            </w:r>
          </w:p>
        </w:tc>
      </w:tr>
      <w:tr w14:paraId="5D59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gridSpan w:val="5"/>
          </w:tcPr>
          <w:p w14:paraId="335E1779">
            <w:pPr>
              <w:pStyle w:val="12"/>
              <w:widowControl/>
              <w:ind w:firstLine="0" w:firstLineChars="0"/>
              <w:rPr>
                <w:rFonts w:hint="eastAsia" w:ascii="宋体" w:hAnsi="宋体" w:eastAsia="宋体"/>
                <w:b/>
                <w:bCs w:val="0"/>
                <w:kern w:val="2"/>
                <w:sz w:val="21"/>
                <w:szCs w:val="21"/>
                <w:highlight w:val="none"/>
              </w:rPr>
            </w:pPr>
            <w:r>
              <w:rPr>
                <w:rFonts w:hint="eastAsia" w:ascii="宋体" w:hAnsi="宋体" w:eastAsia="宋体"/>
                <w:b/>
                <w:bCs w:val="0"/>
                <w:kern w:val="2"/>
                <w:sz w:val="21"/>
                <w:szCs w:val="21"/>
                <w:highlight w:val="none"/>
              </w:rPr>
              <w:t>一、总体要求</w:t>
            </w:r>
          </w:p>
          <w:p w14:paraId="44D44BFE">
            <w:pPr>
              <w:spacing w:line="360" w:lineRule="auto"/>
              <w:ind w:firstLine="525" w:firstLineChars="250"/>
              <w:rPr>
                <w:b w:val="0"/>
                <w:highlight w:val="yellow"/>
              </w:rPr>
            </w:pPr>
            <w:r>
              <w:rPr>
                <w:rFonts w:hint="eastAsia"/>
                <w:b w:val="0"/>
                <w:highlight w:val="none"/>
              </w:rPr>
              <w:t>根据南京中医药大学核心业务需求，提供数据安全风险评估服务。以相关管理、技术、人员为切入点，利用人员访谈、系统查看、文档查阅、工具检测等多种方式，检测应用系统在用户认证、接口调用、系统运行等方面存在的数据安全风险隐患，分析评估当前安全现状及未来强化方向，提供评估分析报告，持续性助力南京中医药大学建设立体化、完整化、迭代化的数据安全保障体系。</w:t>
            </w:r>
          </w:p>
          <w:p w14:paraId="6BEEADE0">
            <w:pPr>
              <w:rPr>
                <w:highlight w:val="none"/>
              </w:rPr>
            </w:pPr>
            <w:r>
              <w:rPr>
                <w:rFonts w:hint="eastAsia"/>
                <w:highlight w:val="none"/>
              </w:rPr>
              <w:t>二、服务范围</w:t>
            </w:r>
          </w:p>
          <w:p w14:paraId="687F4671">
            <w:pPr>
              <w:spacing w:line="360" w:lineRule="auto"/>
              <w:ind w:firstLine="525" w:firstLineChars="250"/>
              <w:rPr>
                <w:b w:val="0"/>
                <w:highlight w:val="none"/>
              </w:rPr>
            </w:pPr>
            <w:r>
              <w:rPr>
                <w:rFonts w:hint="eastAsia"/>
                <w:b w:val="0"/>
                <w:highlight w:val="none"/>
                <w:lang w:val="en-US" w:eastAsia="zh-CN"/>
              </w:rPr>
              <w:t>2025年度对南京中医药大学</w:t>
            </w:r>
            <w:r>
              <w:rPr>
                <w:rFonts w:hint="eastAsia"/>
                <w:b w:val="0"/>
                <w:highlight w:val="none"/>
              </w:rPr>
              <w:t>财务支付系统</w:t>
            </w:r>
            <w:r>
              <w:rPr>
                <w:rFonts w:hint="eastAsia"/>
                <w:b w:val="0"/>
                <w:highlight w:val="none"/>
                <w:lang w:eastAsia="zh-CN"/>
              </w:rPr>
              <w:t>、</w:t>
            </w:r>
            <w:r>
              <w:rPr>
                <w:rFonts w:hint="eastAsia"/>
                <w:b w:val="0"/>
                <w:highlight w:val="none"/>
              </w:rPr>
              <w:t>统一身份认证系统</w:t>
            </w:r>
            <w:r>
              <w:rPr>
                <w:rFonts w:hint="eastAsia"/>
                <w:b w:val="0"/>
                <w:highlight w:val="none"/>
                <w:lang w:val="en-US" w:eastAsia="zh-CN"/>
              </w:rPr>
              <w:t>完成数据安全风险评估服务一次</w:t>
            </w:r>
            <w:r>
              <w:rPr>
                <w:rFonts w:hint="eastAsia"/>
                <w:b w:val="0"/>
                <w:highlight w:val="none"/>
              </w:rPr>
              <w:t>。</w:t>
            </w:r>
          </w:p>
          <w:p w14:paraId="7D9383AC">
            <w:pPr>
              <w:rPr>
                <w:rFonts w:hint="eastAsia"/>
                <w:highlight w:val="none"/>
              </w:rPr>
            </w:pPr>
            <w:r>
              <w:rPr>
                <w:rFonts w:hint="eastAsia"/>
                <w:highlight w:val="none"/>
              </w:rPr>
              <w:t>三、</w:t>
            </w:r>
            <w:r>
              <w:rPr>
                <w:highlight w:val="none"/>
              </w:rPr>
              <w:t>服务</w:t>
            </w:r>
            <w:r>
              <w:rPr>
                <w:rFonts w:hint="eastAsia"/>
                <w:highlight w:val="none"/>
              </w:rPr>
              <w:t>要求</w:t>
            </w:r>
          </w:p>
          <w:p w14:paraId="03B4BFD8">
            <w:pPr>
              <w:pStyle w:val="12"/>
              <w:widowControl/>
              <w:ind w:firstLine="420"/>
              <w:rPr>
                <w:rFonts w:ascii="宋体" w:hAnsi="宋体" w:eastAsia="宋体"/>
                <w:bCs/>
                <w:kern w:val="2"/>
                <w:sz w:val="21"/>
                <w:szCs w:val="21"/>
                <w:highlight w:val="none"/>
              </w:rPr>
            </w:pPr>
            <w:r>
              <w:rPr>
                <w:rFonts w:hint="eastAsia" w:ascii="宋体" w:hAnsi="宋体" w:eastAsia="宋体"/>
                <w:bCs/>
                <w:kern w:val="2"/>
                <w:sz w:val="21"/>
                <w:szCs w:val="21"/>
                <w:highlight w:val="none"/>
              </w:rPr>
              <w:t>1、根据国家及监管相关标准和规范，对我校的两个业务系统（财务支付系统和统一身份认证系统）进行全面的数据安全现状评估，并开展数据全生命周期的安全风险评估服务。</w:t>
            </w:r>
          </w:p>
          <w:p w14:paraId="747FC797">
            <w:pPr>
              <w:pStyle w:val="12"/>
              <w:ind w:firstLine="420"/>
              <w:rPr>
                <w:rFonts w:ascii="宋体" w:hAnsi="宋体" w:eastAsia="宋体"/>
                <w:bCs/>
                <w:kern w:val="2"/>
                <w:sz w:val="21"/>
                <w:szCs w:val="21"/>
                <w:highlight w:val="none"/>
              </w:rPr>
            </w:pPr>
            <w:r>
              <w:rPr>
                <w:rFonts w:hint="eastAsia" w:ascii="宋体" w:hAnsi="宋体" w:eastAsia="宋体"/>
                <w:bCs/>
                <w:kern w:val="2"/>
                <w:sz w:val="21"/>
                <w:szCs w:val="21"/>
                <w:highlight w:val="none"/>
              </w:rPr>
              <w:t>2、数据安全风险评估主要内容包括但不限于基础性评估、数据全生命周期评估、技术能力评估、数据安全管理制度差距。</w:t>
            </w:r>
          </w:p>
          <w:p w14:paraId="1571ECBC">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highlight w:val="none"/>
              </w:rPr>
              <w:t>3、</w:t>
            </w:r>
            <w:r>
              <w:rPr>
                <w:rFonts w:hint="eastAsia" w:ascii="宋体" w:hAnsi="宋体" w:eastAsia="宋体"/>
                <w:bCs/>
                <w:kern w:val="2"/>
                <w:sz w:val="21"/>
                <w:szCs w:val="21"/>
                <w:highlight w:val="none"/>
                <w:lang w:val="en-US" w:eastAsia="zh-CN"/>
              </w:rPr>
              <w:t>2025年度</w:t>
            </w:r>
            <w:r>
              <w:rPr>
                <w:rFonts w:hint="eastAsia" w:ascii="宋体" w:hAnsi="宋体" w:eastAsia="宋体"/>
                <w:bCs/>
                <w:kern w:val="2"/>
                <w:sz w:val="21"/>
                <w:szCs w:val="21"/>
                <w:highlight w:val="none"/>
              </w:rPr>
              <w:t>对我校的两个业务系统（财务支付系统和统一身份认证系统）至少开展一次数据安全风险评估服务，</w:t>
            </w:r>
            <w:r>
              <w:rPr>
                <w:rFonts w:hint="eastAsia" w:ascii="宋体" w:hAnsi="宋体" w:eastAsia="宋体"/>
                <w:bCs/>
                <w:kern w:val="2"/>
                <w:sz w:val="21"/>
                <w:szCs w:val="21"/>
                <w:highlight w:val="none"/>
                <w:lang w:val="en-US" w:eastAsia="zh-CN"/>
              </w:rPr>
              <w:t>并</w:t>
            </w:r>
            <w:r>
              <w:rPr>
                <w:rFonts w:hint="eastAsia" w:ascii="宋体" w:hAnsi="宋体" w:eastAsia="宋体"/>
                <w:bCs/>
                <w:kern w:val="2"/>
                <w:sz w:val="21"/>
                <w:szCs w:val="21"/>
                <w:highlight w:val="none"/>
              </w:rPr>
              <w:t>交付《数据安全风险评估报告》</w:t>
            </w:r>
            <w:r>
              <w:rPr>
                <w:rFonts w:hint="eastAsia" w:ascii="宋体" w:hAnsi="宋体" w:eastAsia="宋体"/>
                <w:bCs/>
                <w:kern w:val="2"/>
                <w:sz w:val="21"/>
                <w:szCs w:val="21"/>
                <w:highlight w:val="none"/>
                <w:lang w:eastAsia="zh-CN"/>
              </w:rPr>
              <w:t>。</w:t>
            </w:r>
            <w:bookmarkStart w:id="0" w:name="_GoBack"/>
            <w:bookmarkEnd w:id="0"/>
          </w:p>
          <w:p w14:paraId="6AF35A69">
            <w:pPr>
              <w:rPr>
                <w:rFonts w:hint="eastAsia"/>
              </w:rPr>
            </w:pPr>
            <w:r>
              <w:rPr>
                <w:rFonts w:hint="eastAsia"/>
              </w:rPr>
              <w:t>四、其他要求</w:t>
            </w:r>
          </w:p>
          <w:p w14:paraId="767B2028">
            <w:pPr>
              <w:pStyle w:val="2"/>
              <w:spacing w:after="0" w:line="360" w:lineRule="auto"/>
              <w:ind w:left="0" w:leftChars="0" w:rightChars="0" w:firstLine="422" w:firstLineChars="200"/>
              <w:rPr>
                <w:rFonts w:ascii="宋体" w:hAnsi="宋体"/>
                <w:b/>
                <w:bCs/>
                <w:sz w:val="21"/>
                <w:szCs w:val="21"/>
                <w:highlight w:val="none"/>
              </w:rPr>
            </w:pPr>
            <w:r>
              <w:rPr>
                <w:rFonts w:ascii="宋体" w:hAnsi="宋体"/>
                <w:b/>
                <w:bCs/>
                <w:sz w:val="21"/>
                <w:szCs w:val="21"/>
                <w:highlight w:val="none"/>
              </w:rPr>
              <w:t>1.实施周期要求</w:t>
            </w:r>
          </w:p>
          <w:p w14:paraId="6C8D857B">
            <w:pPr>
              <w:pStyle w:val="2"/>
              <w:spacing w:after="0" w:line="360" w:lineRule="auto"/>
              <w:ind w:left="0" w:leftChars="0" w:rightChars="0" w:firstLine="420" w:firstLineChars="200"/>
              <w:rPr>
                <w:rFonts w:ascii="宋体" w:hAnsi="宋体"/>
                <w:sz w:val="21"/>
                <w:szCs w:val="21"/>
                <w:highlight w:val="none"/>
              </w:rPr>
            </w:pPr>
            <w:r>
              <w:rPr>
                <w:rFonts w:ascii="宋体" w:hAnsi="宋体"/>
                <w:sz w:val="21"/>
                <w:szCs w:val="21"/>
                <w:highlight w:val="none"/>
              </w:rPr>
              <w:t>项目预估实施周期：</w:t>
            </w:r>
            <w:r>
              <w:rPr>
                <w:rFonts w:hint="eastAsia" w:ascii="宋体" w:hAnsi="宋体"/>
                <w:sz w:val="21"/>
                <w:szCs w:val="21"/>
                <w:highlight w:val="none"/>
                <w:lang w:val="en-US" w:eastAsia="zh-CN"/>
              </w:rPr>
              <w:t>1</w:t>
            </w:r>
            <w:r>
              <w:rPr>
                <w:rFonts w:ascii="宋体" w:hAnsi="宋体"/>
                <w:sz w:val="21"/>
                <w:szCs w:val="21"/>
                <w:highlight w:val="none"/>
              </w:rPr>
              <w:t>个月（按工作日测算）</w:t>
            </w:r>
          </w:p>
          <w:p w14:paraId="0C46AFB4">
            <w:pPr>
              <w:pStyle w:val="2"/>
              <w:spacing w:after="0" w:line="360" w:lineRule="auto"/>
              <w:ind w:left="0" w:leftChars="0" w:rightChars="0" w:firstLine="422" w:firstLineChars="200"/>
              <w:rPr>
                <w:rFonts w:ascii="宋体" w:hAnsi="宋体"/>
                <w:b/>
                <w:bCs/>
                <w:sz w:val="21"/>
                <w:szCs w:val="21"/>
                <w:highlight w:val="none"/>
              </w:rPr>
            </w:pPr>
            <w:r>
              <w:rPr>
                <w:rFonts w:ascii="宋体" w:hAnsi="宋体"/>
                <w:b/>
                <w:bCs/>
                <w:sz w:val="21"/>
                <w:szCs w:val="21"/>
                <w:highlight w:val="none"/>
              </w:rPr>
              <w:t>2.实施人员要求</w:t>
            </w:r>
          </w:p>
          <w:p w14:paraId="0ECF5526">
            <w:pPr>
              <w:pStyle w:val="2"/>
              <w:spacing w:after="0" w:line="360" w:lineRule="auto"/>
              <w:ind w:left="0" w:leftChars="0" w:rightChars="0" w:firstLine="420" w:firstLineChars="200"/>
              <w:rPr>
                <w:rFonts w:ascii="宋体" w:hAnsi="宋体"/>
                <w:sz w:val="21"/>
                <w:szCs w:val="21"/>
                <w:highlight w:val="none"/>
              </w:rPr>
            </w:pPr>
            <w:r>
              <w:rPr>
                <w:sz w:val="21"/>
                <w:szCs w:val="21"/>
                <w:highlight w:val="none"/>
              </w:rPr>
              <w:t>投标人实施</w:t>
            </w:r>
            <w:r>
              <w:rPr>
                <w:rFonts w:ascii="宋体" w:hAnsi="宋体"/>
                <w:sz w:val="21"/>
                <w:szCs w:val="21"/>
                <w:highlight w:val="none"/>
              </w:rPr>
              <w:t>期间安排至少</w:t>
            </w:r>
            <w:r>
              <w:rPr>
                <w:rFonts w:hint="eastAsia" w:ascii="宋体" w:hAnsi="宋体"/>
                <w:sz w:val="21"/>
                <w:szCs w:val="21"/>
                <w:highlight w:val="none"/>
                <w:lang w:val="en-US" w:eastAsia="zh-CN"/>
              </w:rPr>
              <w:t>2</w:t>
            </w:r>
            <w:r>
              <w:rPr>
                <w:rFonts w:ascii="宋体" w:hAnsi="宋体"/>
                <w:sz w:val="21"/>
                <w:szCs w:val="21"/>
                <w:highlight w:val="none"/>
              </w:rPr>
              <w:t>名熟悉高校数据建设业务的服务工程师进行现场评估。实施人员需本科及以上学历。</w:t>
            </w:r>
          </w:p>
          <w:p w14:paraId="43025498">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3.实施管理要求</w:t>
            </w:r>
          </w:p>
          <w:p w14:paraId="4B741120">
            <w:pPr>
              <w:spacing w:line="360" w:lineRule="auto"/>
              <w:ind w:firstLine="420" w:firstLineChars="200"/>
              <w:rPr>
                <w:rFonts w:hint="eastAsia"/>
                <w:b w:val="0"/>
                <w:bCs w:val="0"/>
              </w:rPr>
            </w:pPr>
            <w:r>
              <w:rPr>
                <w:rFonts w:hint="eastAsia"/>
                <w:b w:val="0"/>
                <w:bCs w:val="0"/>
              </w:rPr>
              <w:t>投标人应针对本项目制定具有针对性和可操作性的实施方案。主要内容应包括以下几个层面</w:t>
            </w:r>
            <w:r>
              <w:rPr>
                <w:b w:val="0"/>
                <w:bCs w:val="0"/>
              </w:rPr>
              <w:t xml:space="preserve">: </w:t>
            </w:r>
          </w:p>
          <w:p w14:paraId="3EC1E486">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1）组织架构与职责描述项目成员的组成，以及成员的职责。 </w:t>
            </w:r>
          </w:p>
          <w:p w14:paraId="2F68B1BC">
            <w:pPr>
              <w:pStyle w:val="2"/>
              <w:spacing w:after="0" w:line="360" w:lineRule="auto"/>
              <w:ind w:left="0" w:leftChars="0" w:rightChars="0" w:firstLine="420" w:firstLineChars="200"/>
              <w:rPr>
                <w:rFonts w:ascii="宋体" w:hAnsi="宋体"/>
                <w:sz w:val="21"/>
                <w:szCs w:val="21"/>
              </w:rPr>
            </w:pPr>
            <w:r>
              <w:rPr>
                <w:rFonts w:ascii="宋体" w:hAnsi="宋体"/>
                <w:sz w:val="21"/>
                <w:szCs w:val="21"/>
              </w:rPr>
              <w:t>2）实施阶段划分描述各个实施阶段的工作范围、内容、人力投入、过程、责任、交付成果等。</w:t>
            </w:r>
          </w:p>
          <w:p w14:paraId="5E7756F5">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4.项目管理要求</w:t>
            </w:r>
          </w:p>
          <w:p w14:paraId="234FD0CB">
            <w:pPr>
              <w:pStyle w:val="2"/>
              <w:spacing w:after="0" w:line="360" w:lineRule="auto"/>
              <w:ind w:left="0" w:leftChars="0" w:rightChars="0" w:firstLine="420" w:firstLineChars="200"/>
              <w:rPr>
                <w:rFonts w:ascii="宋体" w:hAnsi="宋体"/>
                <w:sz w:val="21"/>
                <w:szCs w:val="21"/>
              </w:rPr>
            </w:pPr>
            <w:r>
              <w:rPr>
                <w:rFonts w:ascii="宋体" w:hAnsi="宋体"/>
                <w:sz w:val="21"/>
                <w:szCs w:val="21"/>
              </w:rPr>
              <w:t>1）项目管理</w:t>
            </w:r>
          </w:p>
          <w:p w14:paraId="4809C2C7">
            <w:pPr>
              <w:widowControl w:val="0"/>
              <w:numPr>
                <w:ilvl w:val="0"/>
                <w:numId w:val="1"/>
              </w:numPr>
              <w:spacing w:line="360" w:lineRule="auto"/>
              <w:rPr>
                <w:rFonts w:hint="eastAsia"/>
                <w:b w:val="0"/>
                <w:bCs w:val="0"/>
              </w:rPr>
            </w:pPr>
            <w:r>
              <w:rPr>
                <w:rFonts w:hint="eastAsia"/>
                <w:b w:val="0"/>
                <w:bCs w:val="0"/>
              </w:rPr>
              <w:t>组织架构与职责</w:t>
            </w:r>
            <w:r>
              <w:rPr>
                <w:b w:val="0"/>
                <w:bCs w:val="0"/>
              </w:rPr>
              <w:t xml:space="preserve"> </w:t>
            </w:r>
            <w:r>
              <w:rPr>
                <w:rFonts w:hint="eastAsia"/>
                <w:b w:val="0"/>
                <w:bCs w:val="0"/>
              </w:rPr>
              <w:t>描述项目成员的组成，以及成员的职责。</w:t>
            </w:r>
            <w:r>
              <w:rPr>
                <w:b w:val="0"/>
                <w:bCs w:val="0"/>
              </w:rPr>
              <w:t xml:space="preserve"> </w:t>
            </w:r>
          </w:p>
          <w:p w14:paraId="39822DA0">
            <w:pPr>
              <w:pStyle w:val="2"/>
              <w:numPr>
                <w:ilvl w:val="0"/>
                <w:numId w:val="1"/>
              </w:numPr>
              <w:spacing w:after="0" w:line="360" w:lineRule="auto"/>
              <w:ind w:leftChars="0" w:rightChars="0"/>
              <w:rPr>
                <w:rFonts w:ascii="宋体" w:hAnsi="宋体"/>
                <w:sz w:val="21"/>
                <w:szCs w:val="21"/>
              </w:rPr>
            </w:pPr>
            <w:r>
              <w:rPr>
                <w:rFonts w:ascii="宋体" w:hAnsi="宋体"/>
                <w:sz w:val="21"/>
                <w:szCs w:val="21"/>
              </w:rPr>
              <w:t>实施阶段划分描述各个实施阶段的工作范围、内容、人力投入、过程、责任、交付成果等。</w:t>
            </w:r>
          </w:p>
          <w:p w14:paraId="521D2B17">
            <w:pPr>
              <w:pStyle w:val="2"/>
              <w:numPr>
                <w:ilvl w:val="0"/>
                <w:numId w:val="1"/>
              </w:numPr>
              <w:spacing w:after="0" w:line="360" w:lineRule="auto"/>
              <w:ind w:leftChars="0" w:rightChars="0"/>
              <w:rPr>
                <w:rFonts w:ascii="宋体" w:hAnsi="宋体"/>
                <w:sz w:val="21"/>
                <w:szCs w:val="21"/>
              </w:rPr>
            </w:pPr>
            <w:r>
              <w:rPr>
                <w:rFonts w:ascii="宋体" w:hAnsi="宋体"/>
                <w:sz w:val="21"/>
                <w:szCs w:val="21"/>
              </w:rPr>
              <w:t>制定详细的项目建设进度计划，按照合同的进度计划制定具体的实施计划，定期跟踪检查，对可能发生的工程延误提出相应对策。根据工作需要定期或不定期地召开或参加项目例会、协调会议等，向学校通报项目进展情况，提交进度报告，及时解决相关问题。</w:t>
            </w:r>
          </w:p>
          <w:p w14:paraId="440AF4A3">
            <w:pPr>
              <w:pStyle w:val="2"/>
              <w:numPr>
                <w:ilvl w:val="0"/>
                <w:numId w:val="1"/>
              </w:numPr>
              <w:spacing w:after="0" w:line="360" w:lineRule="auto"/>
              <w:ind w:leftChars="0" w:rightChars="0"/>
              <w:rPr>
                <w:rFonts w:ascii="宋体" w:hAnsi="宋体"/>
                <w:sz w:val="21"/>
                <w:szCs w:val="21"/>
              </w:rPr>
            </w:pPr>
            <w:r>
              <w:rPr>
                <w:rFonts w:ascii="宋体" w:hAnsi="宋体"/>
                <w:sz w:val="21"/>
                <w:szCs w:val="21"/>
              </w:rPr>
              <w:t>建立项目变更流程，记录项目变更情况。</w:t>
            </w:r>
          </w:p>
          <w:p w14:paraId="7357DE8A">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2）项目文档管理 </w:t>
            </w:r>
          </w:p>
          <w:p w14:paraId="0D013F5C">
            <w:pPr>
              <w:spacing w:line="360" w:lineRule="auto"/>
              <w:ind w:firstLine="420" w:firstLineChars="200"/>
              <w:rPr>
                <w:rFonts w:hint="eastAsia"/>
                <w:b w:val="0"/>
                <w:bCs w:val="0"/>
              </w:rPr>
            </w:pPr>
            <w:r>
              <w:rPr>
                <w:rFonts w:hint="eastAsia"/>
                <w:b w:val="0"/>
                <w:bCs w:val="0"/>
              </w:rPr>
              <w:t>投标人应向南京中医药大学提交完整、清晰、准确、汇集成册的技术文档、管理文档等资料，包括但不限于以下：</w:t>
            </w:r>
          </w:p>
          <w:p w14:paraId="03E85D34">
            <w:pPr>
              <w:pStyle w:val="2"/>
              <w:numPr>
                <w:ilvl w:val="0"/>
                <w:numId w:val="1"/>
              </w:numPr>
              <w:spacing w:after="0" w:line="360" w:lineRule="auto"/>
              <w:ind w:leftChars="0" w:rightChars="0"/>
              <w:rPr>
                <w:rFonts w:ascii="宋体" w:hAnsi="宋体"/>
                <w:sz w:val="21"/>
                <w:szCs w:val="21"/>
              </w:rPr>
            </w:pPr>
            <w:r>
              <w:rPr>
                <w:rFonts w:ascii="宋体" w:hAnsi="宋体"/>
                <w:sz w:val="21"/>
                <w:szCs w:val="21"/>
              </w:rPr>
              <w:t>可运行的系统（安装光盘，如有）。</w:t>
            </w:r>
          </w:p>
          <w:p w14:paraId="044C50E3">
            <w:pPr>
              <w:pStyle w:val="2"/>
              <w:numPr>
                <w:ilvl w:val="0"/>
                <w:numId w:val="1"/>
              </w:numPr>
              <w:spacing w:after="0" w:line="360" w:lineRule="auto"/>
              <w:ind w:leftChars="0" w:rightChars="0"/>
              <w:rPr>
                <w:rFonts w:ascii="宋体" w:hAnsi="宋体"/>
                <w:sz w:val="21"/>
                <w:szCs w:val="21"/>
              </w:rPr>
            </w:pPr>
            <w:r>
              <w:rPr>
                <w:rFonts w:ascii="宋体" w:hAnsi="宋体"/>
                <w:sz w:val="21"/>
                <w:szCs w:val="21"/>
              </w:rPr>
              <w:t>技术文档：包括</w:t>
            </w:r>
            <w:r>
              <w:rPr>
                <w:rFonts w:hint="eastAsia" w:ascii="宋体" w:hAnsi="宋体"/>
                <w:sz w:val="21"/>
                <w:szCs w:val="21"/>
                <w:lang w:val="en-US" w:eastAsia="zh-CN"/>
              </w:rPr>
              <w:t>测评服务过程中涉及</w:t>
            </w:r>
            <w:r>
              <w:rPr>
                <w:rFonts w:ascii="宋体" w:hAnsi="宋体"/>
                <w:sz w:val="21"/>
                <w:szCs w:val="21"/>
              </w:rPr>
              <w:t>的各种技术文档。</w:t>
            </w:r>
          </w:p>
          <w:p w14:paraId="7EC7C264">
            <w:pPr>
              <w:pStyle w:val="2"/>
              <w:numPr>
                <w:ilvl w:val="0"/>
                <w:numId w:val="1"/>
              </w:numPr>
              <w:spacing w:after="0" w:line="360" w:lineRule="auto"/>
              <w:ind w:leftChars="0" w:rightChars="0"/>
              <w:rPr>
                <w:rFonts w:ascii="宋体" w:hAnsi="宋体"/>
                <w:sz w:val="21"/>
                <w:szCs w:val="21"/>
              </w:rPr>
            </w:pPr>
            <w:r>
              <w:rPr>
                <w:rFonts w:ascii="宋体" w:hAnsi="宋体"/>
                <w:sz w:val="21"/>
                <w:szCs w:val="21"/>
              </w:rPr>
              <w:t>管理文档：包括</w:t>
            </w:r>
            <w:r>
              <w:rPr>
                <w:rFonts w:hint="eastAsia" w:ascii="宋体" w:hAnsi="宋体"/>
                <w:sz w:val="21"/>
                <w:szCs w:val="21"/>
                <w:lang w:val="en-US" w:eastAsia="zh-CN"/>
              </w:rPr>
              <w:t>测评服务过程中</w:t>
            </w:r>
            <w:r>
              <w:rPr>
                <w:rFonts w:ascii="宋体" w:hAnsi="宋体"/>
                <w:sz w:val="21"/>
                <w:szCs w:val="21"/>
              </w:rPr>
              <w:t>的一些工作文档，如：项目实施计划、报告、讨论纲要、会议记录、项目总结报告等。</w:t>
            </w:r>
          </w:p>
          <w:p w14:paraId="507983CB">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3）项目管理规范和手段 </w:t>
            </w:r>
          </w:p>
          <w:p w14:paraId="60C1DA30">
            <w:pPr>
              <w:spacing w:line="360" w:lineRule="auto"/>
              <w:ind w:firstLine="420" w:firstLineChars="200"/>
              <w:rPr>
                <w:rFonts w:hint="eastAsia"/>
                <w:b w:val="0"/>
                <w:bCs w:val="0"/>
              </w:rPr>
            </w:pPr>
            <w:r>
              <w:rPr>
                <w:rFonts w:hint="eastAsia"/>
                <w:b w:val="0"/>
                <w:bCs w:val="0"/>
              </w:rPr>
              <w:t>根据该项目的实施方案，在实施过程中，为了保证用户方、</w:t>
            </w:r>
            <w:r>
              <w:rPr>
                <w:rFonts w:hint="eastAsia"/>
                <w:b w:val="0"/>
                <w:bCs w:val="0"/>
                <w:lang w:val="en-US" w:eastAsia="zh-CN"/>
              </w:rPr>
              <w:t>服务</w:t>
            </w:r>
            <w:r>
              <w:rPr>
                <w:rFonts w:hint="eastAsia"/>
                <w:b w:val="0"/>
                <w:bCs w:val="0"/>
              </w:rPr>
              <w:t>方、专家监理等各方能够对项目建设实施进行监控，及时发现和解决的问题，必须建立相应的项目管理规范，包括项目执行监控流程、执行监控的方法、执行监控的责任等，使管理和监控工作流程化、规范化，管理和监控工作责任明确。</w:t>
            </w:r>
            <w:r>
              <w:rPr>
                <w:b w:val="0"/>
                <w:bCs w:val="0"/>
              </w:rPr>
              <w:t xml:space="preserve"> </w:t>
            </w:r>
          </w:p>
          <w:p w14:paraId="07DC3C4E">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4）项目管理控制 </w:t>
            </w:r>
          </w:p>
          <w:p w14:paraId="27024026">
            <w:pPr>
              <w:spacing w:line="360" w:lineRule="auto"/>
              <w:ind w:firstLine="420" w:firstLineChars="200"/>
              <w:rPr>
                <w:rFonts w:hint="eastAsia"/>
                <w:b w:val="0"/>
                <w:bCs w:val="0"/>
              </w:rPr>
            </w:pPr>
            <w:r>
              <w:rPr>
                <w:rFonts w:hint="eastAsia"/>
                <w:b w:val="0"/>
                <w:bCs w:val="0"/>
              </w:rPr>
              <w:t>该项目的管理控制包含多个方面</w:t>
            </w:r>
            <w:r>
              <w:rPr>
                <w:b w:val="0"/>
                <w:bCs w:val="0"/>
              </w:rPr>
              <w:t>:</w:t>
            </w:r>
            <w:r>
              <w:rPr>
                <w:rFonts w:hint="eastAsia"/>
                <w:b w:val="0"/>
                <w:bCs w:val="0"/>
              </w:rPr>
              <w:t>项目范围、风险、进度、质量、变更管理控制，贯穿项目开发建设的始终，必须做到对项目建设范围准确定义，一旦范围发生变更，要有相应的变更控制和应对措施。</w:t>
            </w:r>
            <w:r>
              <w:rPr>
                <w:b w:val="0"/>
                <w:bCs w:val="0"/>
              </w:rPr>
              <w:t xml:space="preserve"> </w:t>
            </w:r>
          </w:p>
          <w:p w14:paraId="61516DF3">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5.验收要求</w:t>
            </w:r>
          </w:p>
          <w:p w14:paraId="0BF3F22D">
            <w:pPr>
              <w:pStyle w:val="2"/>
              <w:spacing w:after="0" w:line="360" w:lineRule="auto"/>
              <w:ind w:left="0" w:leftChars="0" w:rightChars="0" w:firstLine="420" w:firstLineChars="200"/>
              <w:rPr>
                <w:rFonts w:ascii="宋体" w:hAnsi="宋体"/>
                <w:sz w:val="21"/>
                <w:szCs w:val="21"/>
              </w:rPr>
            </w:pPr>
            <w:r>
              <w:rPr>
                <w:rFonts w:ascii="宋体" w:hAnsi="宋体"/>
                <w:sz w:val="21"/>
                <w:szCs w:val="21"/>
              </w:rPr>
              <w:t>1）投标人应向南京中医药大学提交完整的项目验收方案，本项目验收按照《南京中医药大学信息化项目建设管理办法（试行）》的相关规定执行。</w:t>
            </w:r>
          </w:p>
          <w:p w14:paraId="289E553B">
            <w:pPr>
              <w:spacing w:line="360" w:lineRule="auto"/>
              <w:ind w:firstLine="420" w:firstLineChars="200"/>
              <w:rPr>
                <w:rFonts w:hint="eastAsia"/>
                <w:b w:val="0"/>
                <w:bCs w:val="0"/>
              </w:rPr>
            </w:pPr>
            <w:r>
              <w:rPr>
                <w:b w:val="0"/>
                <w:bCs w:val="0"/>
              </w:rPr>
              <w:t>2）</w:t>
            </w:r>
            <w:r>
              <w:rPr>
                <w:rFonts w:hint="eastAsia"/>
                <w:b w:val="0"/>
                <w:bCs w:val="0"/>
              </w:rPr>
              <w:t>在本期项目的开发过程中和交付使用后，各个阶段都会有各种成果和文档资料。这些成果和文档资料对所开发系统的维护和持续发展起着非常重大的作用。因此，要求将全面、规范的成果和文档资料交付给学校，而且要提供明确的交付清单。同时，成果和文档资料应符合软件工程的相关要求。要交付的成果和文档资料主要包括但不限于以下文档</w:t>
            </w:r>
            <w:r>
              <w:rPr>
                <w:b w:val="0"/>
                <w:bCs w:val="0"/>
              </w:rPr>
              <w:t xml:space="preserve">: </w:t>
            </w:r>
          </w:p>
          <w:p w14:paraId="30A709D6">
            <w:pPr>
              <w:spacing w:line="360" w:lineRule="auto"/>
              <w:ind w:firstLine="200"/>
              <w:rPr>
                <w:rFonts w:hint="eastAsia"/>
                <w:b w:val="0"/>
                <w:bCs w:val="0"/>
                <w:highlight w:val="none"/>
              </w:rPr>
            </w:pPr>
            <w:r>
              <w:rPr>
                <w:rFonts w:hint="eastAsia"/>
                <w:b w:val="0"/>
                <w:bCs w:val="0"/>
                <w:highlight w:val="none"/>
              </w:rPr>
              <w:t>1）项目实施整体计划。</w:t>
            </w:r>
          </w:p>
          <w:p w14:paraId="13311190">
            <w:pPr>
              <w:spacing w:line="360" w:lineRule="auto"/>
              <w:ind w:firstLine="200"/>
              <w:rPr>
                <w:rFonts w:hint="eastAsia"/>
                <w:b w:val="0"/>
                <w:bCs w:val="0"/>
                <w:highlight w:val="none"/>
              </w:rPr>
            </w:pPr>
            <w:r>
              <w:rPr>
                <w:rFonts w:hint="eastAsia"/>
                <w:b w:val="0"/>
                <w:bCs w:val="0"/>
                <w:highlight w:val="none"/>
              </w:rPr>
              <w:t>2）数据安全现状调研报告。</w:t>
            </w:r>
          </w:p>
          <w:p w14:paraId="5C7B8B57">
            <w:pPr>
              <w:spacing w:line="360" w:lineRule="auto"/>
              <w:ind w:firstLine="200"/>
              <w:rPr>
                <w:rFonts w:hint="eastAsia"/>
                <w:b w:val="0"/>
                <w:bCs w:val="0"/>
                <w:highlight w:val="none"/>
              </w:rPr>
            </w:pPr>
            <w:r>
              <w:rPr>
                <w:rFonts w:hint="eastAsia"/>
                <w:b w:val="0"/>
                <w:bCs w:val="0"/>
                <w:highlight w:val="none"/>
              </w:rPr>
              <w:t>3）数据安全对比差距分析报告。</w:t>
            </w:r>
          </w:p>
          <w:p w14:paraId="75CC1130">
            <w:pPr>
              <w:spacing w:line="360" w:lineRule="auto"/>
              <w:ind w:firstLine="200"/>
              <w:rPr>
                <w:rFonts w:hint="eastAsia"/>
                <w:b w:val="0"/>
                <w:bCs w:val="0"/>
                <w:highlight w:val="none"/>
              </w:rPr>
            </w:pPr>
            <w:r>
              <w:rPr>
                <w:rFonts w:hint="eastAsia"/>
                <w:b w:val="0"/>
                <w:bCs w:val="0"/>
                <w:highlight w:val="none"/>
              </w:rPr>
              <w:t>4）数据安全风险评估报告及处置建议。</w:t>
            </w:r>
          </w:p>
          <w:p w14:paraId="083B4C9D">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6.履约保证金</w:t>
            </w:r>
          </w:p>
          <w:p w14:paraId="30B02DF1">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中标单位在签订合同前需向学校缴纳项目合同价的5%作为合同履约保证金，项目经书面确认验收合格后，学校确认无质量问题且中标单位无违约情形后无息退还中标单位。</w:t>
            </w:r>
          </w:p>
          <w:p w14:paraId="1228678B">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7.付款方式</w:t>
            </w:r>
          </w:p>
          <w:p w14:paraId="33190A6D">
            <w:pPr>
              <w:spacing w:line="360" w:lineRule="auto"/>
              <w:ind w:firstLine="420" w:firstLineChars="200"/>
              <w:rPr>
                <w:rFonts w:hint="eastAsia"/>
                <w:b w:val="0"/>
                <w:bCs w:val="0"/>
              </w:rPr>
            </w:pPr>
            <w:r>
              <w:rPr>
                <w:rFonts w:hint="eastAsia"/>
                <w:b w:val="0"/>
                <w:bCs w:val="0"/>
                <w:color w:val="000000"/>
              </w:rPr>
              <w:t>1）中标单位</w:t>
            </w:r>
            <w:r>
              <w:rPr>
                <w:b w:val="0"/>
                <w:bCs w:val="0"/>
                <w:color w:val="000000"/>
              </w:rPr>
              <w:t>在合同规定的</w:t>
            </w:r>
            <w:r>
              <w:rPr>
                <w:rFonts w:hint="eastAsia"/>
                <w:b w:val="0"/>
                <w:bCs w:val="0"/>
                <w:color w:val="000000"/>
              </w:rPr>
              <w:t>服务</w:t>
            </w:r>
            <w:r>
              <w:rPr>
                <w:b w:val="0"/>
                <w:bCs w:val="0"/>
                <w:color w:val="000000"/>
              </w:rPr>
              <w:t>期限内完成</w:t>
            </w:r>
            <w:r>
              <w:rPr>
                <w:rFonts w:hint="eastAsia"/>
                <w:b w:val="0"/>
                <w:bCs w:val="0"/>
                <w:color w:val="000000"/>
              </w:rPr>
              <w:t>全部</w:t>
            </w:r>
            <w:r>
              <w:rPr>
                <w:b w:val="0"/>
                <w:bCs w:val="0"/>
                <w:color w:val="000000"/>
              </w:rPr>
              <w:t>服务内容，</w:t>
            </w:r>
            <w:r>
              <w:rPr>
                <w:rFonts w:hint="eastAsia"/>
                <w:b w:val="0"/>
                <w:bCs w:val="0"/>
                <w:color w:val="000000"/>
              </w:rPr>
              <w:t>学校</w:t>
            </w:r>
            <w:r>
              <w:rPr>
                <w:b w:val="0"/>
                <w:bCs w:val="0"/>
                <w:color w:val="000000"/>
              </w:rPr>
              <w:t>方最终书面确认验收合格后</w:t>
            </w:r>
            <w:r>
              <w:rPr>
                <w:rFonts w:hint="eastAsia"/>
                <w:b w:val="0"/>
                <w:bCs w:val="0"/>
                <w:color w:val="000000"/>
              </w:rPr>
              <w:t>15</w:t>
            </w:r>
            <w:r>
              <w:rPr>
                <w:b w:val="0"/>
                <w:bCs w:val="0"/>
                <w:color w:val="000000"/>
              </w:rPr>
              <w:t>个工作日内支付</w:t>
            </w:r>
            <w:r>
              <w:rPr>
                <w:rFonts w:hint="eastAsia"/>
                <w:b w:val="0"/>
                <w:bCs w:val="0"/>
                <w:color w:val="000000"/>
              </w:rPr>
              <w:t>全部合同款</w:t>
            </w:r>
            <w:r>
              <w:rPr>
                <w:rFonts w:hint="eastAsia"/>
                <w:b w:val="0"/>
                <w:bCs w:val="0"/>
              </w:rPr>
              <w:t>。</w:t>
            </w:r>
          </w:p>
          <w:p w14:paraId="782F9478">
            <w:pPr>
              <w:spacing w:line="360" w:lineRule="auto"/>
              <w:ind w:firstLine="420" w:firstLineChars="200"/>
              <w:rPr>
                <w:rFonts w:hint="eastAsia"/>
              </w:rPr>
            </w:pPr>
            <w:r>
              <w:rPr>
                <w:b w:val="0"/>
                <w:bCs w:val="0"/>
                <w:color w:val="000000"/>
              </w:rPr>
              <w:t>2）每次在学校方支付合同款之前，中标单位方须向学校方开具相应金额且符合学校方财务要求的增值税发票，学校方在收到发票且满足上述付款条件后向中标单位付款。如遇付款时间为学校方学校寒暑假期或其他财务封帐期等特殊情况，暂时无法支付款项的，则付款时间可以顺延。对此中标单位表示：遇此情况下学校方可以推迟付款且不构成违约。</w:t>
            </w:r>
          </w:p>
        </w:tc>
      </w:tr>
    </w:tbl>
    <w:p w14:paraId="3FD9963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D3710"/>
    <w:multiLevelType w:val="multilevel"/>
    <w:tmpl w:val="630D371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FA"/>
    <w:rsid w:val="00003CEA"/>
    <w:rsid w:val="00054D4C"/>
    <w:rsid w:val="00147E69"/>
    <w:rsid w:val="0020428D"/>
    <w:rsid w:val="00274F5B"/>
    <w:rsid w:val="003922DD"/>
    <w:rsid w:val="00451DDC"/>
    <w:rsid w:val="0050792B"/>
    <w:rsid w:val="005555AB"/>
    <w:rsid w:val="00565EAE"/>
    <w:rsid w:val="00597130"/>
    <w:rsid w:val="00A2568E"/>
    <w:rsid w:val="00A46B25"/>
    <w:rsid w:val="00B33473"/>
    <w:rsid w:val="00B95146"/>
    <w:rsid w:val="00C10F99"/>
    <w:rsid w:val="00C96CA3"/>
    <w:rsid w:val="00E147AB"/>
    <w:rsid w:val="00E536FA"/>
    <w:rsid w:val="00E81572"/>
    <w:rsid w:val="00EA256B"/>
    <w:rsid w:val="33D358C0"/>
    <w:rsid w:val="35654379"/>
    <w:rsid w:val="50D6451C"/>
    <w:rsid w:val="52D36A75"/>
    <w:rsid w:val="74866B00"/>
    <w:rsid w:val="752B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b/>
      <w:bCs/>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widowControl w:val="0"/>
      <w:spacing w:after="120"/>
      <w:ind w:left="1440" w:leftChars="700" w:right="700" w:rightChars="700"/>
      <w:jc w:val="both"/>
    </w:pPr>
    <w:rPr>
      <w:rFonts w:hint="eastAsia" w:ascii="Times New Roman" w:hAnsi="Times New Roman" w:cs="Times New Roman"/>
      <w:b w:val="0"/>
      <w:bCs w:val="0"/>
      <w:sz w:val="24"/>
      <w:szCs w:val="24"/>
    </w:rPr>
  </w:style>
  <w:style w:type="paragraph" w:styleId="3">
    <w:name w:val="footer"/>
    <w:basedOn w:val="1"/>
    <w:link w:val="9"/>
    <w:qFormat/>
    <w:uiPriority w:val="99"/>
    <w:pPr>
      <w:tabs>
        <w:tab w:val="center" w:pos="4153"/>
        <w:tab w:val="right" w:pos="8306"/>
      </w:tabs>
      <w:snapToGrid w:val="0"/>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qFormat/>
    <w:uiPriority w:val="99"/>
    <w:rPr>
      <w:kern w:val="2"/>
      <w:sz w:val="18"/>
      <w:szCs w:val="18"/>
    </w:rPr>
  </w:style>
  <w:style w:type="paragraph" w:styleId="10">
    <w:name w:val="List Paragraph"/>
    <w:basedOn w:val="1"/>
    <w:qFormat/>
    <w:uiPriority w:val="34"/>
    <w:pPr>
      <w:ind w:firstLine="420" w:firstLineChars="200"/>
    </w:pPr>
  </w:style>
  <w:style w:type="character" w:customStyle="1" w:styleId="11">
    <w:name w:val="标准文本 Char"/>
    <w:link w:val="12"/>
    <w:qFormat/>
    <w:uiPriority w:val="0"/>
    <w:rPr>
      <w:sz w:val="24"/>
    </w:rPr>
  </w:style>
  <w:style w:type="paragraph" w:customStyle="1" w:styleId="12">
    <w:name w:val="标准文本"/>
    <w:basedOn w:val="1"/>
    <w:link w:val="11"/>
    <w:qFormat/>
    <w:uiPriority w:val="0"/>
    <w:pPr>
      <w:widowControl w:val="0"/>
      <w:spacing w:line="360" w:lineRule="auto"/>
      <w:ind w:firstLine="480" w:firstLineChars="200"/>
      <w:jc w:val="both"/>
    </w:pPr>
    <w:rPr>
      <w:rFonts w:ascii="等线" w:hAnsi="等线" w:eastAsia="等线"/>
      <w:b w:val="0"/>
      <w:bCs w:val="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南京中医药大学</Company>
  <Pages>4</Pages>
  <Words>2416</Words>
  <Characters>2449</Characters>
  <Lines>16</Lines>
  <Paragraphs>4</Paragraphs>
  <TotalTime>8</TotalTime>
  <ScaleCrop>false</ScaleCrop>
  <LinksUpToDate>false</LinksUpToDate>
  <CharactersWithSpaces>2460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2024-10-16T23:18:00Z</dcterms:created>
  <dc:creator>汤凡</dc:creator>
  <cp:lastModifiedBy>闫明壮</cp:lastModifiedBy>
  <cp:lastPrinted>2024-11-29T05:43:00Z</cp:lastPrinted>
  <dcterms:modified xsi:type="dcterms:W3CDTF">2025-10-28T07:23:50Z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68084281332E41BD80ED173C022D90E0_13</vt:lpwstr>
  </property>
  <property fmtid="{D5CDD505-2E9C-101B-9397-08002B2CF9AE}" pid="4" name="KSOTemplateDocerSaveRecord">
    <vt:lpwstr>eyJoZGlkIjoiMTdhYjc4Y2QzMmFkYzdhOWQzNTVlMDRkMDJlZjUzNmMiLCJ1c2VySWQiOiIxNzA4NDY5NDk4In0=</vt:lpwstr>
  </property>
</Properties>
</file>