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移动诊疗学习系统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梅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3770596187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主要用途描述：门诊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查房云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带教。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本项目免费质保2年，签定合同后10天内完成安装调试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1、高清摄像头，（1台）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图像质量：不低于 207 万像素高品质图像传感器，最大分辨率不低于1920x1080，输出帧率不低于 60 帧/秒。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镜头：具有 5 倍、10 倍、12 倍、20 倍、30 倍等多种光学变倍镜头选择，镜头不低于 83.7°无畸变宽视角。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自动聚焦技术：支持图像的智能处理，提供自动白平衡（AWB）、自动曝光（AE)、自动聚焦（AF)功能，完全自动适应环境，实现最佳的图像效果，达到完美三位一体图像自动调节。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低噪声高信噪比：低噪声 CMOS 有效地保证了摄像机视频的超高信噪比。支持先进的 2D、3D 降噪技术，进一步降低了噪声，同时又能确保图像清晰度。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高清输出接口：支持 HDMI，SDI，USB、有线 LAN、无线 LAN接口；SDI 支持在 1080P60 格式下传输不低于 100米。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多种音视频压缩标准：支持 H.264+/H.264 视频压缩，支持 AAC、MP3、G.711A音频压缩；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无线射频：最大传输速率不低于 300Mbps，穿透力强，传输距离远 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音频输入接口：支持 8000、16000、32000、44100、48000 采样频率，支持AAC、MP3、G.711A 音频编码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多种网络协议：支持 ONVIF、GB/T28181、RTSP、RTMP 协议；支持 RTMP 推送模式，轻松链接流媒体服务器(Wowza、FMS)；支持 RTP 组播模式，支持网络全命令 VISCA 控制协议。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控制接口：RS485、RS232；RS232 支持级联，方便工程安装使用。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多种控制协议：支持 VISCA、PELCO-D、PELCO-P 协议，支持自动识别协议。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云台：云台低速运行平稳，并且无噪声。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多预置位：支持不低于 255 个预置位(遥控器设置调用为 10 个)。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多种遥控器：可根据所使用的环境条件，选择红外遥控器或无线遥控器。2.4G 无线遥控器不受角度、距离、红外干扰影响。支持遥控器信号透传功能，方便后端设备使用。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海康、科达、索尼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drawing>
                <wp:inline distT="0" distB="0" distL="0" distR="0">
                  <wp:extent cx="2047875" cy="1624965"/>
                  <wp:effectExtent l="0" t="0" r="9525" b="5715"/>
                  <wp:docPr id="14454008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40086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84" cy="1629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5G4K直播盒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，（1台）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支持H.264/H.265编码，最大分辨率不低于4K(38402160P/30fps)，输出码流不低于12Mbps。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音视频接口: 不低于1个3.5mm音频输入，不低于1个HDMI输入, 不低于1个HDMI环出。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网络接口：输出(不低于1个5G卡输出支持电信、联通、移动，不低于1个WAN口)，输入(不低于1个LAN口输入)。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5G模块：支持四根天线（4R）全网通，5G SA/NSA双组网模式，下行最大2Gbps,上行最大230Mbps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云端本地双存储：16GB本地存储，直播上传云端同时本地循环写;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支持微信扫码操控直播无需配置参数，一键启动直播；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支持RTSP/RTMP/HLS协议；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支持摄像机原始码流或网络摄像头输入；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支持远程管理直播盒，远程升级；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VTC</w:t>
            </w:r>
            <w:r>
              <w:rPr>
                <w:rFonts w:hint="eastAsia" w:ascii="宋体" w:hAnsi="宋体" w:cs="宋体"/>
                <w:kern w:val="0"/>
                <w:sz w:val="22"/>
              </w:rPr>
              <w:t>、天影、</w:t>
            </w:r>
            <w:r>
              <w:rPr>
                <w:rFonts w:ascii="宋体" w:hAnsi="宋体" w:cs="宋体"/>
                <w:kern w:val="0"/>
                <w:sz w:val="22"/>
              </w:rPr>
              <w:t>Ucast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drawing>
                <wp:inline distT="0" distB="0" distL="0" distR="0">
                  <wp:extent cx="2142490" cy="1209040"/>
                  <wp:effectExtent l="0" t="0" r="6350" b="10160"/>
                  <wp:docPr id="9064979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49797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857" cy="1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无线领夹麦克风，（1套）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支持一拖二同时录制两个音源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支持2.4G 128位加密无线传输，距离不低于200米（无遮挡）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支持3.5mm模拟输出兼容各类主流直播盒、相机、手机、平板和电脑接入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支持麦克风增加不低于20DB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支持内置电池续航不低于7小时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罗德、SHURE、DUX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drawing>
                <wp:inline distT="0" distB="0" distL="0" distR="0">
                  <wp:extent cx="3142615" cy="1275715"/>
                  <wp:effectExtent l="0" t="0" r="12065" b="4445"/>
                  <wp:docPr id="752339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339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57" cy="1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便携三脚架，（1套）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最高工作高度不低于1540mm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管径不低于23.2mm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承重不低于3kg</w:t>
            </w:r>
          </w:p>
          <w:p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包含便捷收纳包，收纳高度不高于500mm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曼富图、JOBY宙比、云腾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70965" cy="1951990"/>
                  <wp:effectExtent l="0" t="0" r="635" b="13970"/>
                  <wp:docPr id="18517913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9132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29" cy="1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5、</w:t>
            </w:r>
            <w:r>
              <w:rPr>
                <w:rFonts w:ascii="宋体" w:hAnsi="宋体" w:cs="宋体"/>
                <w:kern w:val="0"/>
                <w:sz w:val="22"/>
              </w:rPr>
              <w:t>HDMI</w:t>
            </w:r>
            <w:r>
              <w:rPr>
                <w:rFonts w:hint="eastAsia" w:ascii="宋体" w:hAnsi="宋体" w:cs="宋体"/>
                <w:kern w:val="0"/>
                <w:sz w:val="22"/>
              </w:rPr>
              <w:t>高清线，（1根）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HDMI高清线10米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绿源、安普、</w:t>
            </w:r>
            <w:r>
              <w:rPr>
                <w:rFonts w:ascii="宋体" w:hAnsi="宋体" w:cs="宋体"/>
                <w:kern w:val="0"/>
                <w:sz w:val="22"/>
              </w:rPr>
              <w:t>秋叶原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hint="eastAsia" w:ascii="宋体" w:hAnsi="宋体" w:cs="宋体"/>
                <w:kern w:val="0"/>
                <w:sz w:val="20"/>
              </w:rPr>
            </w:pPr>
            <w:r>
              <w:drawing>
                <wp:inline distT="0" distB="0" distL="0" distR="0">
                  <wp:extent cx="2238375" cy="1619250"/>
                  <wp:effectExtent l="0" t="0" r="1905" b="11430"/>
                  <wp:docPr id="3828014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0140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102" cy="1622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kern w:val="0"/>
                <w:sz w:val="20"/>
              </w:rPr>
            </w:pP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6、直播系统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kern w:val="0"/>
                <w:sz w:val="22"/>
              </w:rPr>
              <w:t>，（3</w:t>
            </w:r>
            <w:r>
              <w:rPr>
                <w:rFonts w:ascii="宋体" w:hAnsi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</w:rPr>
              <w:t>次）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系统平均无故障时间不小于26280小时（3年）；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系统平均无故障率不低于99.99%；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系统存储不低于500GB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系统并发不小于20000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支持以微信HTML5链接登录无须安装App，直播间可置入微信公众号、网站、App。管理员进入HTML5操控页面，可随时发起定制界面、录制直播、频道管理、视频管理、发布分享、收费管理等直播操作，实现以下平台业务功能：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点播直播：提供基于HTML5和PC端的视频点播、直播基础服务。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互动栏目：提供管理设置直播间各种互动栏目，能按照每场直播自助选配。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活动介绍：提供富文本专栏，呈现会议活动介绍内容。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图文报道：提供图文直播专员通过手机实时上传图文、拼图转发带视频链接。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AI截图：提供自动根据人物表情和分享PPT云端截图；支持全自动发布和人工发布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界面定制：提供管理员自定义界面模板，设置客户Logo、活动信息、宣传文案。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频道管理：提供创建、删除、修改频道栏目，添加频道下的课程场次。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场次管理： 提供按活动场次设定培训课程标题、时间段，不同链接分发。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视频管理：提供对列表视频的在线查看、上传下载、替换删除、在线剪辑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评论管理：提供管理员对评论、聊天消息的实时过滤处理。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导播管理：提供云导播台切换，以及多会场直播切换。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网络测速：提供现场直播盒与云服务器的直播通道测速统计。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直播连麦：提供线上视频会议＋直播的形式，将会议内容展现出来。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双路热备份：提供两路视频流推送至云端，出现任何问题自动切换。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双线路CDN：提供两条线路以供观众选择观看，避免卡顿。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直播频道：提供直播频道链接嵌入到企业的微信公众号。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问答互动：提供学员线上集中提问，讲师现场视频解答或事后回复解答。</w:t>
            </w:r>
            <w:r>
              <w:rPr>
                <w:rFonts w:hint="eastAsia" w:ascii="宋体" w:hAnsi="宋体" w:cs="宋体"/>
                <w:kern w:val="0"/>
                <w:sz w:val="22"/>
              </w:rPr>
              <w:tab/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人员签到：提供参会人员微信登录，姓名、手机、单位名称签到和课堂点名 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考试中心：提供管理员预先设置考题，分数统计、错题统计、单独专栏呈现。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订阅引流：提供直播界面单独的订阅按钮，设置客户公众号弹出引导关注。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预告加载：在活动预告页，提供2分钟预告宣传片的封面制作、点播加载。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精彩荟萃：提供管理员在直播间进行直播时的实时云剪辑，并立即分享播放链接。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台标比分：提供自定义视频水印台标、微信或PC输入赛事比分，随视频同步显示。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问卷调查：提供管理员预先编制的问卷调查，在互动栏目发起，霸屏弹出。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在线抽奖：提供管理员在直播间设置签到人员可参与抽奖人员名单。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白名单：提供手机号列表设定，指定名单上手机号的用户才能打开观看。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邀请码：提供按直播场次设定邀请码，输入邀请码的用户方可进入观看。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舆论管理：提供聊天室的言论管理、禁言、置顶、人工预审核、延迟播控设置。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延迟播控：提供管理员设置延迟直播时间，以便突发情况切换应急画面。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权限管理：提供线上设定2个以上主持人、子频道管理员身份。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动态推流：提供动态RTMP端口，按每场直播配置到第三方直播终端接受推流。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静态推流：提供静态RTMP端口，OBS直播终端、编码器可向其持续推流直播。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拉流服务：提供向第三方平台、主流媒体的RTMP,HLS拉流服务。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VTC</w:t>
            </w:r>
            <w:r>
              <w:rPr>
                <w:rFonts w:hint="eastAsia" w:ascii="宋体" w:hAnsi="宋体" w:cs="宋体"/>
                <w:kern w:val="0"/>
                <w:sz w:val="22"/>
              </w:rPr>
              <w:t>、天影、</w:t>
            </w:r>
            <w:r>
              <w:rPr>
                <w:rFonts w:ascii="宋体" w:hAnsi="宋体" w:cs="宋体"/>
                <w:kern w:val="0"/>
                <w:sz w:val="22"/>
              </w:rPr>
              <w:t>Ucast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drawing>
                <wp:inline distT="0" distB="0" distL="0" distR="0">
                  <wp:extent cx="2276475" cy="1284605"/>
                  <wp:effectExtent l="0" t="0" r="9525" b="10795"/>
                  <wp:docPr id="19003411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34117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893" cy="128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、会议平板机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LCD  尺寸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55"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分辨率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3840x2160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亮度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350cd/m²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帧频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60Hz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视角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178°(H) / 178°(V)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寿命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30,000 hrs(min.)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可视面积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1211.4mm*682.2mm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色彩度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16.7M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CPU：Cortex A53 1.4GHz四核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存储容量：32GB ROM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系统内存：2GB RAM</w:t>
            </w:r>
          </w:p>
          <w:p>
            <w:pPr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USB2.0，USB3.0，HDMI，麦克风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黑子视界、JAC、</w:t>
            </w:r>
            <w:r>
              <w:fldChar w:fldCharType="begin"/>
            </w:r>
            <w:r>
              <w:instrText xml:space="preserve"> HYPERLINK "https://item.jd.com/100009960855.html" \t "_blank" \o "【618狂欢购】客户经理1v1全程服务【咨询领券】保价全年【咨询价低于3899】【180天无理由退换货】顺丰包邮|免费安装培训！" </w:instrText>
            </w:r>
            <w:r>
              <w:fldChar w:fldCharType="separate"/>
            </w:r>
            <w:r>
              <w:rPr>
                <w:rStyle w:val="7"/>
                <w:rFonts w:ascii="Tahoma" w:hAnsi="Tahoma" w:cs="Tahoma"/>
                <w:i w:val="0"/>
                <w:iCs w:val="0"/>
                <w:color w:val="666666"/>
                <w:shd w:val="clear" w:color="auto" w:fill="FFFFFF"/>
              </w:rPr>
              <w:t>皓丽</w:t>
            </w:r>
            <w:r>
              <w:rPr>
                <w:rStyle w:val="7"/>
                <w:rFonts w:ascii="Tahoma" w:hAnsi="Tahoma" w:cs="Tahoma"/>
                <w:i w:val="0"/>
                <w:iCs w:val="0"/>
                <w:color w:val="666666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2"/>
              </w:rPr>
              <w:t>同档次产品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</w:rPr>
            </w:pPr>
            <w:r>
              <w:drawing>
                <wp:inline distT="0" distB="0" distL="0" distR="0">
                  <wp:extent cx="2057400" cy="1184275"/>
                  <wp:effectExtent l="0" t="0" r="0" b="4445"/>
                  <wp:docPr id="12226345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3454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50" cy="11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</w:t>
            </w:r>
          </w:p>
          <w:p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025BE"/>
    <w:rsid w:val="00060AE7"/>
    <w:rsid w:val="00060E5F"/>
    <w:rsid w:val="00077372"/>
    <w:rsid w:val="0010168B"/>
    <w:rsid w:val="00101889"/>
    <w:rsid w:val="0011746F"/>
    <w:rsid w:val="0013317F"/>
    <w:rsid w:val="00135E6B"/>
    <w:rsid w:val="0016221B"/>
    <w:rsid w:val="00201D06"/>
    <w:rsid w:val="00202F4B"/>
    <w:rsid w:val="00231125"/>
    <w:rsid w:val="002545AC"/>
    <w:rsid w:val="002754FF"/>
    <w:rsid w:val="00292D6F"/>
    <w:rsid w:val="003372BD"/>
    <w:rsid w:val="003B117C"/>
    <w:rsid w:val="003D6F13"/>
    <w:rsid w:val="00454E0F"/>
    <w:rsid w:val="004835D7"/>
    <w:rsid w:val="004B773F"/>
    <w:rsid w:val="00524459"/>
    <w:rsid w:val="0056583E"/>
    <w:rsid w:val="0068033E"/>
    <w:rsid w:val="00680C55"/>
    <w:rsid w:val="006A03F5"/>
    <w:rsid w:val="006B1524"/>
    <w:rsid w:val="006C3DF1"/>
    <w:rsid w:val="006F1A71"/>
    <w:rsid w:val="007A681C"/>
    <w:rsid w:val="007C0E4C"/>
    <w:rsid w:val="0085369C"/>
    <w:rsid w:val="00862B9C"/>
    <w:rsid w:val="009917FC"/>
    <w:rsid w:val="00A27DB7"/>
    <w:rsid w:val="00A30109"/>
    <w:rsid w:val="00A74EFD"/>
    <w:rsid w:val="00A7772A"/>
    <w:rsid w:val="00AE346C"/>
    <w:rsid w:val="00B33681"/>
    <w:rsid w:val="00B617DB"/>
    <w:rsid w:val="00BB297B"/>
    <w:rsid w:val="00C65EBB"/>
    <w:rsid w:val="00C91499"/>
    <w:rsid w:val="00D14890"/>
    <w:rsid w:val="00D718FC"/>
    <w:rsid w:val="00DB064C"/>
    <w:rsid w:val="00DD46D6"/>
    <w:rsid w:val="00E9242E"/>
    <w:rsid w:val="00ED451C"/>
    <w:rsid w:val="00F06A8F"/>
    <w:rsid w:val="00F710F1"/>
    <w:rsid w:val="00FE40A2"/>
    <w:rsid w:val="025D55C5"/>
    <w:rsid w:val="03BC07DE"/>
    <w:rsid w:val="13315001"/>
    <w:rsid w:val="19816B26"/>
    <w:rsid w:val="1A3B7CEC"/>
    <w:rsid w:val="1DD2341D"/>
    <w:rsid w:val="1E117218"/>
    <w:rsid w:val="21536DD7"/>
    <w:rsid w:val="21C53C9B"/>
    <w:rsid w:val="22F54D73"/>
    <w:rsid w:val="23BA71AA"/>
    <w:rsid w:val="2B7E0CBE"/>
    <w:rsid w:val="2ECF5385"/>
    <w:rsid w:val="34244265"/>
    <w:rsid w:val="393B64D1"/>
    <w:rsid w:val="3CEB6C51"/>
    <w:rsid w:val="411E49D3"/>
    <w:rsid w:val="48D073B7"/>
    <w:rsid w:val="4A801779"/>
    <w:rsid w:val="53AA63E5"/>
    <w:rsid w:val="547E23CB"/>
    <w:rsid w:val="58365CAB"/>
    <w:rsid w:val="5C367073"/>
    <w:rsid w:val="5C840725"/>
    <w:rsid w:val="5D267B12"/>
    <w:rsid w:val="60AE0C4D"/>
    <w:rsid w:val="62F44105"/>
    <w:rsid w:val="68DC7272"/>
    <w:rsid w:val="697B6C18"/>
    <w:rsid w:val="6B662E16"/>
    <w:rsid w:val="74AA6B5A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5</Pages>
  <Words>2460</Words>
  <Characters>2950</Characters>
  <Lines>17</Lines>
  <Paragraphs>4</Paragraphs>
  <TotalTime>38</TotalTime>
  <ScaleCrop>false</ScaleCrop>
  <LinksUpToDate>false</LinksUpToDate>
  <CharactersWithSpaces>3040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2024-06-12T07:21:00Z</dcterms:created>
  <dc:creator>汤凡</dc:creator>
  <cp:lastModifiedBy>廖佳</cp:lastModifiedBy>
  <cp:lastPrinted>2024-06-21T09:43:16Z</cp:lastPrinted>
  <dcterms:modified xsi:type="dcterms:W3CDTF">2024-06-21T09:44:07Z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85A589BCFDBF49D991D194753A77C706_13</vt:lpwstr>
  </property>
</Properties>
</file>