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BDF7">
      <w:pPr>
        <w:ind w:firstLine="640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技术参数要求确认单</w:t>
      </w:r>
    </w:p>
    <w:tbl>
      <w:tblPr>
        <w:tblStyle w:val="10"/>
        <w:tblW w:w="9450" w:type="dxa"/>
        <w:tblInd w:w="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841"/>
        <w:gridCol w:w="1532"/>
        <w:gridCol w:w="1667"/>
        <w:gridCol w:w="3470"/>
      </w:tblGrid>
      <w:tr w14:paraId="78B3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  <w:gridSpan w:val="5"/>
          </w:tcPr>
          <w:p w14:paraId="6FDC7123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一临临床医学实验研究中心改造所需家具</w:t>
            </w:r>
          </w:p>
        </w:tc>
      </w:tr>
      <w:tr w14:paraId="6673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6300CEAC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73" w:type="dxa"/>
            <w:gridSpan w:val="2"/>
          </w:tcPr>
          <w:p w14:paraId="31B0691E">
            <w:pPr>
              <w:ind w:firstLine="56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于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667" w:type="dxa"/>
          </w:tcPr>
          <w:p w14:paraId="5AAF1FE7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0" w:type="dxa"/>
          </w:tcPr>
          <w:p w14:paraId="0C7ACB49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15996214113</w:t>
            </w:r>
          </w:p>
        </w:tc>
      </w:tr>
      <w:tr w14:paraId="2EAE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2"/>
          </w:tcPr>
          <w:p w14:paraId="42B6EE0A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项目预算</w:t>
            </w:r>
          </w:p>
        </w:tc>
        <w:tc>
          <w:tcPr>
            <w:tcW w:w="6669" w:type="dxa"/>
            <w:gridSpan w:val="3"/>
          </w:tcPr>
          <w:p w14:paraId="257A266E">
            <w:pPr>
              <w:ind w:firstLine="1400" w:firstLineChars="5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82460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元</w:t>
            </w:r>
          </w:p>
        </w:tc>
      </w:tr>
      <w:tr w14:paraId="1339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450" w:type="dxa"/>
            <w:gridSpan w:val="5"/>
          </w:tcPr>
          <w:p w14:paraId="75E5D4DD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主要用途描述：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自习室桌柜、办公室桌柜等</w:t>
            </w:r>
          </w:p>
        </w:tc>
      </w:tr>
      <w:tr w14:paraId="430F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0" w:type="dxa"/>
            <w:gridSpan w:val="5"/>
          </w:tcPr>
          <w:p w14:paraId="5A7CA5D3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本项目免费质保期不少于五年。</w:t>
            </w:r>
          </w:p>
          <w:p w14:paraId="7A074734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成交后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15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天内供货安装完成。</w:t>
            </w:r>
          </w:p>
          <w:p w14:paraId="161AD50E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参数要求：</w:t>
            </w:r>
          </w:p>
          <w:p w14:paraId="7293A1E8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一、办公桌（6张）</w:t>
            </w:r>
          </w:p>
          <w:p w14:paraId="5F50E77A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1400mm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*600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*7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50B93D07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1、基材：采用优质ENF级环保刨花板，环保性能符合ENF级标准，符合GB/T 4897-2015、GB/T 35601-2017、GB 18580-2017、GB/T 39600-2021、QB/T 4371-2012、JC/T 2039-2010标准；其尺寸偏差、外观质量均检测合格；含水率≤8%；板内密度偏差：±1%；静曲强度≥35MPa，弹性模量≥3800MPa，内胶合强度≥1.1MPa，表面胶合强度≥1.8MPa，板边握螺钉力≥900N，板面握螺钉力≥1800N，2h吸水厚度膨胀率≤2.5%；甲醛释放量≤0.025mg/m³；苯、甲苯、二甲苯均未检出，总挥发性有机化合物（TVOC）未检出；抗菌性能（金黄色葡萄球菌）抑菌率≥99%；防霉菌性能（宛氏拟青素）防霉菌等级：0级或1级；耐高温性能：无裂纹。</w:t>
            </w:r>
          </w:p>
          <w:p w14:paraId="5A5764B5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2、面材：采用优质环保三聚氰胺纸，符合GB/T 28995-2012标准，其甲醛释放量≤0.3mg/L；挥发物含量≤8%；预固化度20%-50%；耐磨转数≥9000r；纵横向伸缩率检测合格。</w:t>
            </w:r>
          </w:p>
          <w:p w14:paraId="1C506F7F">
            <w:pPr>
              <w:spacing w:line="360" w:lineRule="auto"/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3、封边：采用优质PVC封边条，符合QB/T 4463-2013标准；其外观、规格尺寸及其偏差和形状公差、理化性能均检测合格；多溴联苯、多溴联苯醚、甲醛释放量、可迁移元素（铅、镉、铬、汞、砷、钡、锑、硒）均未检出；邻苯二甲酸酯未检出；氯乙烯单体未检出。</w:t>
            </w:r>
          </w:p>
          <w:p w14:paraId="7E5D5E5E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4、导轨：采用优质导轨，符合GB/T 6461-2002、QB/T 2454-2013、QB/T 3828-1999标准；其功能：操作力、耐久性（80000次）、垂直向下静载荷（150N）、水平侧向静载荷（75N）、拉出安全性、猛关或猛开（10次）均检测合格；下沉量≤3%；铜盐加速乙酸盐雾试验（CASS）连续喷雾≥300h，其保护评价（RP）≥10级，外观评级（RA）≥10级（VS），性能评级（RP/RA）：10/10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（需提供2023年以来的符合技术参数的具有CMA、CNAS标识的第三方检测机构出具的“导轨”检测报告）</w:t>
            </w:r>
          </w:p>
          <w:p w14:paraId="2B0FD69E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5、桌腿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桌腿采用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2.0厚钢腿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，可以有效承重，结构稳固，不易变形，经久耐用。</w:t>
            </w:r>
          </w:p>
          <w:p w14:paraId="428AB69D">
            <w:pPr>
              <w:pStyle w:val="2"/>
              <w:ind w:left="0"/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  <w:t>6、每个位置配置两个86插座面板包含强电电线。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</w:p>
          <w:p w14:paraId="423CA9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drawing>
                <wp:inline distT="0" distB="0" distL="0" distR="0">
                  <wp:extent cx="3970020" cy="2382520"/>
                  <wp:effectExtent l="0" t="0" r="10795" b="17780"/>
                  <wp:docPr id="1029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图片 3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654" cy="2382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3511C">
            <w:pPr>
              <w:pStyle w:val="2"/>
              <w:rPr>
                <w:rFonts w:eastAsiaTheme="minorEastAsia"/>
                <w:lang w:val="en-US"/>
              </w:rPr>
            </w:pPr>
          </w:p>
          <w:p w14:paraId="4573523A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二、书柜1（16组）</w:t>
            </w:r>
          </w:p>
          <w:p w14:paraId="681EBF00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800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3DC888CD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1、基材：采用优质ENF级环保刨花板，环保性能符合ENF级标准，符合GB/T 4897-2015、GB/T 35601-2017、GB 18580-2017、GB/T 39600-2021、QB/T 4371-2012、JC/T 2039-2010标准；其尺寸偏差、外观质量均检测合格；含水率≤8%；板内密度偏差：±1%；静曲强度≥35MPa，弹性模量≥3800MPa，内胶合强度≥1.1MPa，表面胶合强度≥1.8MPa，板边握螺钉力≥900N，板面握螺钉力≥1800N，2h吸水厚度膨胀率≤2.5%；甲醛释放量≤0.025mg/m³；苯、甲苯、二甲苯均未检出，总挥发性有机化合物（TVOC）未检出；抗菌性能（金黄色葡萄球菌）抑菌率≥99%；防霉菌性能（宛氏拟青素）防霉菌等级：0级或1级；耐高温性能：无裂纹。</w:t>
            </w:r>
          </w:p>
          <w:p w14:paraId="7399EBF1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2、面材：采用优质环保三聚氰胺纸，符合GB/T 28995-2012标准，其甲醛释放量≤0.3mg/L；挥发物含量≤8%；预固化度20%-50%；耐磨转数≥9000r；纵横向伸缩率检测合格。</w:t>
            </w:r>
          </w:p>
          <w:p w14:paraId="6CBB29D0">
            <w:pPr>
              <w:spacing w:line="360" w:lineRule="auto"/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3、封边：采用优质PVC封边条，符合QB/T 4463-2013标准；其外观、规格尺寸及其偏差和形状公差、理化性能均检测合格；多溴联苯、多溴联苯醚、甲醛释放量、可迁移元素（铅、镉、铬、汞、砷、钡、锑、硒）均未检出；邻苯二甲酸酯未检出；氯乙烯单体未检出。</w:t>
            </w:r>
          </w:p>
          <w:p w14:paraId="6917EE4A">
            <w:pPr>
              <w:spacing w:line="360" w:lineRule="auto"/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4、铰链：采用优质铰链，符合GB/T 6461-2002、QB/T 2189-2013、QB/T 3828-1999标准；其功能：操作力、垂直静载荷（15kg）、水平静载荷（30N）、耐久性（80000次）均检测合格；下沉量≤2.5mm；铜盐加速乙酸盐雾试验（CASS）连续喷雾≥300h，其保护评价（RP）≥10级，外观评级（RA）≥10级（VS），性能评级（RP/RA）：10/10。</w:t>
            </w:r>
          </w:p>
          <w:p w14:paraId="12D82303">
            <w:pPr>
              <w:spacing w:line="360" w:lineRule="auto"/>
              <w:ind w:firstLine="560" w:firstLineChars="200"/>
              <w:rPr>
                <w:rFonts w:cs="等线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5、拉手：采用优质拉手，符合GB/T 3325-2017、GB/T6461-2002、QB/T 3828-1999标准，外观性能要求：金属件的冲压件、喷涂层均检测合格；铜盐加速乙酸盐雾试验（CASS）连续喷雾≥300h，其保护评价（RP）≥10级，外观评级（RA）≥10级。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（需提供2023年以来的符合技术参数的具有CMA、CNAS标识的第三方检测机构出具的“拉手”检测报告）</w:t>
            </w:r>
          </w:p>
          <w:p w14:paraId="5F905F4C">
            <w:pPr>
              <w:ind w:firstLine="56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drawing>
                <wp:inline distT="0" distB="0" distL="0" distR="0">
                  <wp:extent cx="1743075" cy="3629025"/>
                  <wp:effectExtent l="0" t="0" r="9525" b="9525"/>
                  <wp:docPr id="1028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2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3629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9D818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</w:t>
            </w:r>
          </w:p>
          <w:p w14:paraId="7FF00F70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三、椅子（51张）</w:t>
            </w:r>
          </w:p>
          <w:p w14:paraId="5D06971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1、面料：采用优质阻燃网布，符合 GB 18401-2010、GB 17927.2-2011、GB/T 17592-2011、GB/T 2912.1-2009标准；其甲醛含量未检出；染色牢度：耐水（变色、沾色）、耐酸汗渍（变色、沾色）、耐碱汗渍（变色、沾色）、耐唾液（变色、沾色）、耐干摩擦均检测合格；无异味；可分解致癌芳香胺染料未检出；抗引燃特性-阴燃的香烟，未观察到试样表面或内部出现任何续燃、阴燃现象，评定该试样为阻燃Ⅰ级，通过香烟抗引燃特性试验。</w:t>
            </w:r>
          </w:p>
          <w:p w14:paraId="5CF3E0E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2、海绵：采用优质阻燃海绵，符合 GB/T 10802-2006、GB/T 6343-2009、GB 20286-2006、GB 17927.1-2011标准；其感官要求检测合格；75%压缩永久变形≤4%，回弹率≥50%；拉伸强度≥160KPa；伸长率≥130%；撕裂强度≥4.5N/cm；干热老化后拉伸强度≥160KPa；湿热老化后拉伸强度≥160KPa；甲醛释放量≤0.015mg/㎡ h；抗引燃特性-阴燃的香烟：未观察到试样表面或内部出现任何续燃、阴燃现象，评定该试样为阻燃Ⅰ级，通过香烟抗引燃特性试验；燃烧性能：阻燃性能等级检测合格；恒定负荷反复压陷疲劳性能：8万次，恒定负荷反复压陷疲劳后40%硬度损失值≤20%。</w:t>
            </w:r>
          </w:p>
          <w:p w14:paraId="6D8EF6A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3、扶手：采用玻纤增强PP材料，具有较强的承重力，耐磨不掉皮、不变色，握感平滑，稳固耐用。</w:t>
            </w:r>
          </w:p>
          <w:p w14:paraId="6BA63757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4、气压棒：采用优质气压棒，符合GB/T 29525-2013、QB/T 3828-1999、GB/T 6461-2002标准；力特性：标称力和摩擦力、开启力、启动力、弹力比率、锁定力均检测合格；伸展速度检测合格；抗压强度：气弹簧在1000N载荷下经12万次旋转试验后，力特性不变；气弹簧经轴向载荷1300N负载验证冲击一次后，力特性不变；将锁定在任意位置的气弹簧经轴向载荷550N锁定冲击10万次后，力特性不变；铜盐加速乙酸盐雾试验（CASS）连续喷雾≥300h，其保护评价（RP）≥10级，外观评级（RA）≥10级。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需提供2023年以来的符合技术参数的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具有CMA、CNAS标识的第三方检测机构出具的“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气压棒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”检测报告）</w:t>
            </w:r>
          </w:p>
          <w:p w14:paraId="78930931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5、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转椅底盘：采用优质转椅底盘，符合QB/T 3828-1999、GB/T 6461-2002标准，铜盐加速乙酸盐雾试验（CASS）连续喷雾≥300h，其保护评价（RP）≥10级，外观评级（RA）≥10级（VS），性能评级（RP/RA）：10/10。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（需提供2023年以来的符合技术参数的具有CMA、CNAS标识的第三方检测机构出具的“转椅底盘”检测报告）</w:t>
            </w:r>
          </w:p>
          <w:p w14:paraId="6DFA1642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6、万向脚轮：采用优质万向脚轮，符合QB/T 4765-2014、GB 28481-2012标准；其抗冲击性、导电性、滚阻动力、静载荷均检测合格；重金属（可溶性铅、可溶性镉、可溶性铬、可溶性汞）均未检出。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需提供2023年以来的符合技术参数的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具有CMA、CNAS标识的第三方检测机构出具的“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万向脚轮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”检测报告）</w:t>
            </w:r>
          </w:p>
          <w:p w14:paraId="398D93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drawing>
                <wp:inline distT="0" distB="0" distL="0" distR="0">
                  <wp:extent cx="1991360" cy="2656205"/>
                  <wp:effectExtent l="0" t="0" r="8890" b="10795"/>
                  <wp:docPr id="103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60" cy="265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EFC17E"/>
          <w:p w14:paraId="45BC6AC1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四、办公室办公桌配套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36位布线及线盒插座面板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（36套）</w:t>
            </w:r>
          </w:p>
          <w:p w14:paraId="0CA179C3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每个位置配置两个长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86mm正方形五孔插座面板，每个插座排布接国标2.5平方电线，额定电压300/500V，额定电流25A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</w:p>
          <w:p w14:paraId="5B7FDC5E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五、长条桌（2张）</w:t>
            </w:r>
          </w:p>
          <w:p w14:paraId="31BBA71B">
            <w:r>
              <w:rPr>
                <w:rFonts w:hint="eastAsia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尺寸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1800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mm*600mm*750mm</w:t>
            </w:r>
          </w:p>
          <w:p w14:paraId="17478304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1、基材：采用优质ENF级环保刨花板，环保性能符合ENF级标准，符合GB/T 4897-2015、GB/T 35601-2017、GB 18580-2017、GB/T 39600-2021、QB/T 4371-2012、JC/T 2039-2010标准；其尺寸偏差、外观质量均检测合格；含水率≤8%；板内密度偏差：±1%；静曲强度≥35MPa，弹性模量≥3800MPa，内胶合强度≥1.1MPa，表面胶合强度≥1.8MPa，板边握螺钉力≥900N，板面握螺钉力≥1800N，2h吸水厚度膨胀率≤2.5%；甲醛释放量≤0.025mg/m³；苯、甲苯、二甲苯均未检出，总挥发性有机化合物（TVOC）未检出；抗菌性能（金黄色葡萄球菌）抑菌率≥99%；防霉菌性能（宛氏拟青素）防霉菌等级：0级或1级；耐高温性能：无裂纹。</w:t>
            </w:r>
          </w:p>
          <w:p w14:paraId="3BA0CE57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2、面材：采用优质环保三聚氰胺纸，符合GB/T 28995-2012标准，其甲醛释放量≤0.3mg/L；挥发物含量≤8%；预固化度20%-50%；耐磨转数≥9000r；纵横向伸缩率检测合格。</w:t>
            </w:r>
          </w:p>
          <w:p w14:paraId="1F09E13B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3、封边：采用优质PVC封边条，符合QB/T 4463-2013标准；其外观、规格尺寸及其偏差和形状公差、理化性能均检测合格；多溴联苯、多溴联苯醚、甲醛释放量、可迁移元素（铅、镉、铬、汞、砷、钡、锑、硒）均未检出；邻苯二甲酸酯未检出；氯乙烯单体未检出。                                                                                                                                                                    4、五金件：采用优质品牌五金配件，无锈蚀，具有足够的承载能力、耐腐蚀能力。</w:t>
            </w:r>
          </w:p>
          <w:p w14:paraId="687C2461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5、桌腿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桌腿采用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2.0厚钢腿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，可以有效承重，结构稳固，不易变形，经久耐用。</w:t>
            </w:r>
          </w:p>
          <w:p w14:paraId="764E8ABA">
            <w:pPr>
              <w:tabs>
                <w:tab w:val="left" w:pos="1952"/>
              </w:tabs>
              <w:jc w:val="center"/>
            </w:pPr>
            <w:r>
              <w:drawing>
                <wp:inline distT="0" distB="0" distL="0" distR="0">
                  <wp:extent cx="3905250" cy="2952750"/>
                  <wp:effectExtent l="0" t="0" r="0" b="0"/>
                  <wp:docPr id="103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图片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295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A5B6D">
            <w:pPr>
              <w:pStyle w:val="2"/>
              <w:rPr>
                <w:rFonts w:eastAsia="等线"/>
                <w:lang w:val="en-US"/>
              </w:rPr>
            </w:pPr>
          </w:p>
          <w:p w14:paraId="3C99AD9A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六、吊柜1（1组）</w:t>
            </w:r>
          </w:p>
          <w:p w14:paraId="3CBAFD0A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*400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77FEB945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材质要求：</w:t>
            </w:r>
          </w:p>
          <w:p w14:paraId="7F7D701A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1、基材：采用优质ENF级环保刨花板，环保性能符合ENF级标准，符合GB/T 4897-2015、GB/T 35601-2017、GB 18580-2017、GB/T 39600-2021、QB/T 4371-2012、JC/T 2039-2010标准；其尺寸偏差、外观质量均检测合格；含水率≤8%；板内密度偏差：±1%；静曲强度≥35MPa，弹性模量≥3800MPa，内胶合强度≥1.1MPa，表面胶合强度≥1.8MPa，板边握螺钉力≥900N，板面握螺钉力≥1800N，2h吸水厚度膨胀率≤2.5%；甲醛释放量≤0.025mg/m³；苯、甲苯、二甲苯均未检出，总挥发性有机化合物（TVOC）未检出；抗菌性能（金黄色葡萄球菌）抑菌率≥99%；防霉菌性能（宛氏拟青素）防霉菌等级：0级或1级；耐高温性能：无裂纹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（需提供2023年以来的符合技术参数的具有CMA、CNAS标识的第三方检测机构出具的“刨花板”检测报告）</w:t>
            </w:r>
          </w:p>
          <w:p w14:paraId="4E7364D4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2、面材：采用优质环保三聚氰胺纸，符合GB/T 28995-2012标准，其甲醛释放量≤0.3mg/L；挥发物含量≤8%；预固化度20%-50%；耐磨转数≥9000r；纵横向伸缩率检测合格。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（需提供2023年以来的符合技术参数的具有CMA、CNAS标识的第三方检测机构出具的“三聚氰胺纸”检测报告）</w:t>
            </w:r>
          </w:p>
          <w:p w14:paraId="040A2C14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3、封边：采用优质PVC封边条，符合QB/T 4463-2013标准；其外观、规格尺寸及其偏差和形状公差、理化性能均检测合格；多溴联苯、多溴联苯醚、甲醛释放量、可迁移元素（铅、镉、铬、汞、砷、钡、锑、硒）均未检出；邻苯二甲酸酯未检出；氯乙烯单体未检出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（需提供2023年以来的符合技术参数的具有CMA、CNAS标识的第三方检测机构出具的“PVC封边条”检测报告）</w:t>
            </w:r>
          </w:p>
          <w:p w14:paraId="3A2DEE4B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4、铰链：采用优质铰链，符合GB/T 6461-2002、QB/T 2189-2013、QB/T 3828-1999标准；其功能：操作力、垂直静载荷（15kg）、水平静载荷（30N）、耐久性（80000次）均检测合格；下沉量≤2.5mm；铜盐加速乙酸盐雾试验（CASS）连续喷雾≥300h，其保护评价（RP）≥10级，外观评级（RA）≥10级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（需提供2023年以来的符合技术参数的具有CMA、CNAS标识的第三方检测机构出具的“铰链”检测报告）</w:t>
            </w:r>
          </w:p>
          <w:p w14:paraId="7EC45932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5、木制部分生产工艺说明：环保耐用，不易变形，表面纹理清晰细腻，整体经过防潮，防腐，防虫，脱脂等化学处理，结构稳定，设计合理，美观大方。</w:t>
            </w:r>
          </w:p>
          <w:p w14:paraId="1951B8DC">
            <w:pPr>
              <w:ind w:firstLine="40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drawing>
                <wp:inline distT="0" distB="0" distL="0" distR="0">
                  <wp:extent cx="3635375" cy="2118360"/>
                  <wp:effectExtent l="0" t="0" r="3175" b="15240"/>
                  <wp:docPr id="1026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4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375" cy="2118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D0ADD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</w:p>
          <w:p w14:paraId="495D41E5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七、学习桌（30张）</w:t>
            </w:r>
          </w:p>
          <w:p w14:paraId="2EA45804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800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75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05802A97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材质要求：</w:t>
            </w:r>
          </w:p>
          <w:p w14:paraId="1511E856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、铝材：采用T4型铝型材（铝型材合金框架）：主材壁厚≥1.2MM，氧化铝，屏风厚为30mm,屏风下部或桌面上配置走线槽，走线方式：走线槽双面打开线槽板，可上下层走线+竖向走线。走线功能强：最高走线量为：42支网络线。铝材需符合GB/T 228.1-2021、QB/T3828-1999、GB/T 6461-2002标准，其抗拉强度≥400MPa；下屈服强度≥250MPa；规定塑性延伸强度≥250MPa；铜盐加速乙酸盐雾试验（CASS）连续喷雾≥300h，其保护评价（RP）≥10级，外观评级（RA）≥10级（VS），性能评级（RP/RA）：10/10。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（需提供2023年以来的符合技术参数的具有CMA、CNAS标识的第三方检测机构出具的“铝材”检测报告）</w:t>
            </w:r>
          </w:p>
          <w:p w14:paraId="446557C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2、屏风面料：下部采用优质三聚氰胺板，上部采用三聚氰胺板+磨砂玻璃；                                                        3、屏风内芯：采用环保型实木颗粒板，环保达到ENF级标准；</w:t>
            </w:r>
          </w:p>
          <w:p w14:paraId="33005B8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4、台面板：25mm三聚氰胺纸饰面实木颗粒板；</w:t>
            </w:r>
          </w:p>
          <w:p w14:paraId="147C1B1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5、黏合剂：环保型胶水；                                         </w:t>
            </w:r>
          </w:p>
          <w:p w14:paraId="3B6D756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6、台面板：采用优质木纹三聚氰胺板，台面、脚板厚度25mm；</w:t>
            </w:r>
          </w:p>
          <w:p w14:paraId="7127CDE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7、封边：采用优质PVC同色封边条封边，封边条厚度大于2.0mm。        </w:t>
            </w:r>
          </w:p>
          <w:p w14:paraId="7E76444D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8、基材：采用优质ENF级环保刨花板，环保性能符合ENF级标准，其他符合国家相应标准。 </w:t>
            </w:r>
          </w:p>
          <w:p w14:paraId="467F316A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9、每个位置配置两个86插座面板包含强电电线。            </w:t>
            </w:r>
          </w:p>
          <w:p w14:paraId="08F9947C">
            <w:pPr>
              <w:ind w:firstLine="5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3289CC7">
            <w:pPr>
              <w:ind w:left="84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2DAB09B">
            <w:pPr>
              <w:ind w:left="84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drawing>
                <wp:inline distT="0" distB="0" distL="0" distR="0">
                  <wp:extent cx="4648200" cy="2800350"/>
                  <wp:effectExtent l="0" t="0" r="0" b="0"/>
                  <wp:docPr id="1027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5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280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F51C4">
            <w:pPr>
              <w:ind w:left="84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700C5C89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八、试剂架1（1组）</w:t>
            </w:r>
          </w:p>
          <w:p w14:paraId="7D254146"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尺寸：1600mm*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400mm*750mm</w:t>
            </w:r>
          </w:p>
          <w:p w14:paraId="37C4D516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九、试剂架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（1组）</w:t>
            </w:r>
          </w:p>
          <w:p w14:paraId="6301643D"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3900mm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400mm*750mm</w:t>
            </w:r>
          </w:p>
          <w:p w14:paraId="43233562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十、试剂架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（1组）</w:t>
            </w:r>
          </w:p>
          <w:p w14:paraId="4C91A4C8"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3000mm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400mm*750mm</w:t>
            </w:r>
          </w:p>
          <w:p w14:paraId="0527F94B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十一、试剂架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（1组）</w:t>
            </w:r>
          </w:p>
          <w:p w14:paraId="7E5E5BED"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1600mm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400mm*750mm</w:t>
            </w:r>
          </w:p>
          <w:p w14:paraId="5C445767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十二、试剂架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（1组）</w:t>
            </w:r>
          </w:p>
          <w:p w14:paraId="592DA07E">
            <w:pPr>
              <w:ind w:firstLine="420" w:firstLineChars="200"/>
              <w:rPr>
                <w:rFonts w:eastAsiaTheme="minor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3050mm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400mm*750mm</w:t>
            </w:r>
          </w:p>
          <w:p w14:paraId="6BF931E6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试剂架材质及工艺要求</w:t>
            </w:r>
          </w:p>
          <w:p w14:paraId="616C2E0A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采用钢玻结构，立柱采用100*50*1.2mm厚马钢产方型钢管，表面经酸洗、磷化、均匀耐酸碱EPOXY环氧树脂粉末静电喷涂处理，耐酸碱腐蚀，搁层采用优质10mm厚钢化玻璃，支撑件采用马钢优质1.2mm厚冷轧钢板经模具冲压成型，高低可调。美观大方，带实验室专用五孔插座，便于实验设备的使用。</w:t>
            </w:r>
          </w:p>
          <w:p w14:paraId="0B04D01B">
            <w:pPr>
              <w:pStyle w:val="2"/>
              <w:rPr>
                <w:rFonts w:eastAsiaTheme="minorEastAsia"/>
                <w:lang w:val="en-US"/>
              </w:rPr>
            </w:pPr>
            <w:r>
              <w:rPr>
                <w:rFonts w:ascii="仿宋_GB2312" w:hAnsi="宋体" w:eastAsia="仿宋_GB2312"/>
                <w:sz w:val="26"/>
                <w:szCs w:val="26"/>
                <w:lang w:val="en-US"/>
              </w:rPr>
              <w:drawing>
                <wp:inline distT="0" distB="0" distL="0" distR="0">
                  <wp:extent cx="3128010" cy="2715260"/>
                  <wp:effectExtent l="0" t="0" r="15240" b="8890"/>
                  <wp:docPr id="1034" name="图片 5" descr="8c25e47d56ab9b8f4c804645f54372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5" descr="8c25e47d56ab9b8f4c804645f54372e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010" cy="271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D847D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十三、吊柜2（1组）</w:t>
            </w:r>
          </w:p>
          <w:p w14:paraId="74FADE5A">
            <w:r>
              <w:rPr>
                <w:rFonts w:hint="eastAsia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1600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*400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*600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577BCFF8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十四、吊柜3（1组）</w:t>
            </w:r>
          </w:p>
          <w:p w14:paraId="7611E5BB">
            <w:r>
              <w:rPr>
                <w:rFonts w:hint="eastAsia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3900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*400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*600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6D1EDD41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十五、吊柜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（1组）</w:t>
            </w:r>
          </w:p>
          <w:p w14:paraId="7236FBC7">
            <w:pPr>
              <w:pStyle w:val="2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  <w:t>3000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  <w:t>*400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  <w:t>*600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  <w:t>mm</w:t>
            </w:r>
          </w:p>
          <w:p w14:paraId="1463E35E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十六、吊柜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（1组）</w:t>
            </w:r>
          </w:p>
          <w:p w14:paraId="6073B7D7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1600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*400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*600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mm</w:t>
            </w:r>
          </w:p>
          <w:p w14:paraId="06C4DA35">
            <w:pPr>
              <w:pStyle w:val="2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/>
              </w:rPr>
              <w:t>吊柜材质及工艺要求</w:t>
            </w:r>
          </w:p>
          <w:p w14:paraId="35C0ABC4">
            <w:pPr>
              <w:rPr>
                <w:b/>
              </w:rPr>
            </w:pPr>
          </w:p>
          <w:p w14:paraId="686481FB">
            <w:pPr>
              <w:spacing w:line="360" w:lineRule="auto"/>
              <w:ind w:firstLine="420" w:firstLineChars="200"/>
              <w:rPr>
                <w:rFonts w:ascii="仿宋_GB2312" w:hAnsi="宋体" w:eastAsia="仿宋_GB2312"/>
                <w:sz w:val="26"/>
                <w:szCs w:val="26"/>
              </w:rPr>
            </w:pPr>
            <w:r>
              <w:drawing>
                <wp:inline distT="0" distB="0" distL="0" distR="0">
                  <wp:extent cx="4472305" cy="2280285"/>
                  <wp:effectExtent l="0" t="0" r="4445" b="5715"/>
                  <wp:docPr id="1033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图片 4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305" cy="2280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FB55D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背板：采用达E1级环保认证南京雷伯特翔事12mm双饰面三聚氰胺板，板材截面一律经意大利全自动直线封边机用1mm厚优质PVC封边作防水处理，活动可拆卸式。</w:t>
            </w:r>
          </w:p>
          <w:p w14:paraId="7BD46AF7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柜体：采用达E1级环保认证南京雷伯特翔事18mm双饰面三聚氰胺板，板材截面一律经意大利全自动直线封边机用1mm厚优质PVC作防水处理；所有板件采用拆装式三合一连接，结构稳固，不变形，承重性能好且易于拆迁，利于在实验室这个特殊的工作环境使用。</w:t>
            </w:r>
          </w:p>
          <w:p w14:paraId="708934EE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门板：采用上部玻璃，下部木质对开门，上部达E1级环保认证南京雷伯特翔事18mm厚双饰面三聚氰胺板，中嵌透明玻璃，下部达E1级环保认证南京雷伯特翔事18mm厚双饰面三聚氰胺板，板材截面一律经意大利全自动直线封边机采用2.0mm厚优质PVC封边做防水处理，四面对角无接缝处理。 </w:t>
            </w:r>
          </w:p>
          <w:p w14:paraId="71BFEC8B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拉手：采用优质不锈钢工字型拉手，模具成型，表面经化学处理，外形美观，耐腐蚀，防酸碱。</w:t>
            </w:r>
          </w:p>
          <w:p w14:paraId="524740BF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铰链：采用广东东泰DTC牌实验室专用防腐铰链，弹性好，外形美观，使用过程中无噪音，小角度可以自动合上门板不必逐一动手关闭。</w:t>
            </w:r>
          </w:p>
          <w:p w14:paraId="4173521B"/>
          <w:p w14:paraId="0292E661">
            <w:pPr>
              <w:pStyle w:val="2"/>
              <w:rPr>
                <w:rFonts w:eastAsia="等线"/>
                <w:lang w:val="en-US"/>
              </w:rPr>
            </w:pPr>
            <w:bookmarkStart w:id="0" w:name="_GoBack"/>
            <w:bookmarkEnd w:id="0"/>
          </w:p>
        </w:tc>
      </w:tr>
    </w:tbl>
    <w:p w14:paraId="0C1F4E10">
      <w:pPr>
        <w:ind w:left="242" w:leftChars="-1" w:hanging="244" w:hangingChars="136"/>
        <w:rPr>
          <w:rFonts w:ascii="Times New Roman" w:hAnsi="Times New Roman" w:eastAsia="宋体" w:cs="Times New Roman"/>
          <w:sz w:val="18"/>
          <w:szCs w:val="18"/>
        </w:rPr>
      </w:pPr>
    </w:p>
    <w:p w14:paraId="73C213EC">
      <w:pPr>
        <w:pStyle w:val="2"/>
        <w:ind w:left="0"/>
        <w:rPr>
          <w:rFonts w:eastAsia="等线"/>
          <w:b/>
          <w:lang w:val="en-U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F7"/>
    <w:rsid w:val="00264063"/>
    <w:rsid w:val="00400D51"/>
    <w:rsid w:val="004B0CA6"/>
    <w:rsid w:val="00836A58"/>
    <w:rsid w:val="009261F7"/>
    <w:rsid w:val="0093723F"/>
    <w:rsid w:val="00975724"/>
    <w:rsid w:val="00A41E6E"/>
    <w:rsid w:val="00B13339"/>
    <w:rsid w:val="00BC35A4"/>
    <w:rsid w:val="00C67CDB"/>
    <w:rsid w:val="00F94AC0"/>
    <w:rsid w:val="2C8D1227"/>
    <w:rsid w:val="70360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41"/>
    <w:basedOn w:val="1"/>
    <w:next w:val="1"/>
    <w:qFormat/>
    <w:uiPriority w:val="0"/>
    <w:pPr>
      <w:ind w:left="1260"/>
    </w:pPr>
    <w:rPr>
      <w:rFonts w:ascii="Calibri" w:hAnsi="Calibri" w:eastAsia="Calibri"/>
      <w:sz w:val="20"/>
      <w:lang w:val="zh-CN"/>
    </w:rPr>
  </w:style>
  <w:style w:type="paragraph" w:styleId="3">
    <w:name w:val="annotation text"/>
    <w:basedOn w:val="1"/>
    <w:link w:val="17"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9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99"/>
    <w:rPr>
      <w:sz w:val="21"/>
      <w:szCs w:val="21"/>
    </w:rPr>
  </w:style>
  <w:style w:type="paragraph" w:customStyle="1" w:styleId="13">
    <w:name w:val="表格文字"/>
    <w:basedOn w:val="1"/>
    <w:qFormat/>
    <w:uiPriority w:val="0"/>
    <w:pPr>
      <w:snapToGrid w:val="0"/>
      <w:spacing w:before="25" w:after="25"/>
    </w:pPr>
    <w:rPr>
      <w:rFonts w:ascii="Calibri" w:hAnsi="Calibri" w:cs="Times New Roman"/>
      <w:bCs/>
      <w:spacing w:val="10"/>
      <w:kern w:val="0"/>
      <w:sz w:val="2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8"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1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4898</Words>
  <Characters>6525</Characters>
  <Lines>50</Lines>
  <Paragraphs>14</Paragraphs>
  <TotalTime>56</TotalTime>
  <ScaleCrop>false</ScaleCrop>
  <LinksUpToDate>false</LinksUpToDate>
  <CharactersWithSpaces>7012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2024-12-05T01:32:00Z</dcterms:created>
  <dc:creator>玥 涂</dc:creator>
  <cp:lastModifiedBy>廖佳</cp:lastModifiedBy>
  <dcterms:modified xsi:type="dcterms:W3CDTF">2024-12-05T09:22:14Z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522A4B523C3F4231BFE05CC185585431_13</vt:lpwstr>
  </property>
</Properties>
</file>