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技术参数要求确认单</w:t>
      </w:r>
    </w:p>
    <w:tbl>
      <w:tblPr>
        <w:tblStyle w:val="6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868"/>
        <w:gridCol w:w="1463"/>
        <w:gridCol w:w="1755"/>
        <w:gridCol w:w="4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640" w:type="dxa"/>
            <w:gridSpan w:val="5"/>
          </w:tcPr>
          <w:p>
            <w:r>
              <w:rPr>
                <w:rFonts w:hint="eastAsia"/>
              </w:rPr>
              <w:t>项目名称: 婴儿沐浴抚触设备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44" w:type="dxa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6" w:type="dxa"/>
            <w:gridSpan w:val="2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>老师</w:t>
            </w:r>
            <w:bookmarkStart w:id="0" w:name="_GoBack"/>
            <w:bookmarkEnd w:id="0"/>
          </w:p>
        </w:tc>
        <w:tc>
          <w:tcPr>
            <w:tcW w:w="1670" w:type="dxa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660" w:type="dxa"/>
          </w:tcPr>
          <w:p>
            <w:r>
              <w:t>13951640263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78" w:type="dxa"/>
            <w:gridSpan w:val="2"/>
          </w:tcPr>
          <w:p>
            <w:r>
              <w:rPr>
                <w:rFonts w:hint="eastAsia"/>
              </w:rPr>
              <w:t>项目</w:t>
            </w:r>
            <w:r>
              <w:t>预算</w:t>
            </w:r>
          </w:p>
        </w:tc>
        <w:tc>
          <w:tcPr>
            <w:tcW w:w="6862" w:type="dxa"/>
            <w:gridSpan w:val="3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/>
                <w:b/>
                <w:bCs/>
              </w:rPr>
              <w:t>采购数量：</w:t>
            </w: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套</w:t>
            </w:r>
            <w:r>
              <w:rPr>
                <w:rFonts w:hint="eastAsia"/>
              </w:rPr>
              <w:t>，预算金额：6万元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40" w:type="dxa"/>
            <w:gridSpan w:val="5"/>
          </w:tcPr>
          <w:p>
            <w:r>
              <w:rPr>
                <w:rFonts w:hint="eastAsia"/>
              </w:rPr>
              <w:t>主要用途描述：《儿科护理学》等课程实验教学使用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7" w:hRule="atLeast"/>
        </w:trPr>
        <w:tc>
          <w:tcPr>
            <w:tcW w:w="9640" w:type="dxa"/>
            <w:gridSpan w:val="5"/>
          </w:tcPr>
          <w:p>
            <w:pPr>
              <w:spacing w:line="360" w:lineRule="auto"/>
              <w:ind w:firstLine="240" w:firstLineChars="1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质保要求：质保不少于2年，质保期内免费上门维修。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参数要求：该套设备由沐浴池（3个）、抚触台（3个）、婴儿游泳池（2个）组成。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一、沐浴池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沐浴池台面、槽体一体，需采用优质P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MMA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高分子材料，池长度: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900~1200 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,宽度:7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00~1000 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,高度:7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50~900 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.台盆厚度7～1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沐浴池需按照婴儿体型设计背部曲线结构。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沐浴池四周配有溢水导水沟，方便排水。池边全弧形设计，保证婴儿安全。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水龙头采用3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不锈钢材质，可3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旋转，具备延长管可抽拉，可水柱和花洒互相切换，有冷热水接口。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沐浴池台面支架使用3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不锈钢。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柜门使用双面高密度复合板，金属烤漆。柜门双开设计，铰链采用阻尼铰链，可实现静音关门和门自动闭合到位。柜内设置隔板，隔板采用高密度复合板，不少于2层，可拆卸，高度可调节。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颜色可定制。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二、抚触台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台面为一整体，采用优质PMMA高分子材料,长度: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900~1200 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,宽度:7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00~1000 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高度:7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50~900 mm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全台面外包人造皮革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（需配套可拆卸的贴合棉质防污罩）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，内置加厚海绵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，厚度约10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颜色可定制。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抚触台台面支架采用3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下柜柜门采用双面高密度复合板，金属烤漆。柜门双开设计，铰链采用阻尼铰链，可实现静音关门和门自动闭合到位。柜内设置隔板，隔板采用高密度复合板，不少于2层，隔板可拆卸，高度可调节。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颜色可定制。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三、婴儿游泳池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规格：1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～1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～9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mm。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池体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优质PMMA高分子材料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，无接缝，一次成型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。池体周边围板采用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树脂纤维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双包容裙边设计。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双层保温,带支脚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具有单面可视玻璃视窗，自带上下水系统整机安装。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颜色可定制。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四、房间内墙两侧立柱需进行拉平处理。有立柱的那面墙需要填满，如需填补，填补材料上层为：大理石或石英石台面，下层为：双面高密度复合板，填补后，需要保留检修口。该面墙所有设备（沐浴池、抚触台、填补等）高度、外立面需处于在同一水平线。需提供安装方案，双方沟通确定后方可进行安装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附：房间实况图、参考设计图。</w:t>
            </w:r>
          </w:p>
          <w:p>
            <w:pPr>
              <w:pStyle w:val="2"/>
              <w:ind w:left="1680" w:right="1680"/>
            </w:pPr>
            <w:r>
              <w:drawing>
                <wp:inline distT="0" distB="0" distL="0" distR="0">
                  <wp:extent cx="4335780" cy="1821180"/>
                  <wp:effectExtent l="0" t="0" r="762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78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20" w:line="276" w:lineRule="auto"/>
              <w:ind w:right="1680" w:rightChars="700" w:firstLine="48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图1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房间实况图</w:t>
            </w:r>
          </w:p>
          <w:p>
            <w:pPr>
              <w:pStyle w:val="2"/>
              <w:ind w:left="1680" w:right="1680"/>
            </w:pPr>
            <w:r>
              <w:drawing>
                <wp:inline distT="0" distB="0" distL="0" distR="0">
                  <wp:extent cx="4343400" cy="2865120"/>
                  <wp:effectExtent l="0" t="0" r="0" b="0"/>
                  <wp:docPr id="2" name="图片 2" descr="C:\Users\de\Documents\WeChat Files\wxid_foc35ni7axyn22\FileStorage\Temp\5195dff7b6a927e691c624a585b8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de\Documents\WeChat Files\wxid_foc35ni7axyn22\FileStorage\Temp\5195dff7b6a927e691c624a585b8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286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20" w:line="276" w:lineRule="auto"/>
              <w:ind w:right="1680" w:rightChars="700" w:firstLine="48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图2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参考设计图</w:t>
            </w:r>
          </w:p>
          <w:p>
            <w:pPr>
              <w:pStyle w:val="2"/>
              <w:ind w:left="1680" w:right="1680"/>
            </w:pPr>
          </w:p>
          <w:p>
            <w:pPr>
              <w:pStyle w:val="2"/>
              <w:ind w:left="1680" w:right="1680"/>
            </w:pPr>
          </w:p>
          <w:p>
            <w:pPr>
              <w:pStyle w:val="2"/>
              <w:ind w:left="1680" w:right="1680"/>
            </w:pPr>
          </w:p>
          <w:p>
            <w:pPr>
              <w:pStyle w:val="2"/>
              <w:ind w:left="1680" w:right="1680"/>
            </w:pPr>
          </w:p>
          <w:p>
            <w:pPr>
              <w:pStyle w:val="2"/>
              <w:ind w:left="1680" w:right="1680"/>
            </w:pPr>
          </w:p>
          <w:p>
            <w:pPr>
              <w:pStyle w:val="2"/>
              <w:ind w:left="1680" w:right="1680"/>
            </w:pPr>
          </w:p>
          <w:p>
            <w:pPr>
              <w:pStyle w:val="2"/>
              <w:ind w:left="1680" w:right="1680"/>
              <w:rPr>
                <w:rFonts w:hint="eastAsia"/>
              </w:rPr>
            </w:pPr>
          </w:p>
          <w:p>
            <w:pPr>
              <w:pStyle w:val="2"/>
              <w:spacing w:after="0"/>
              <w:ind w:left="0" w:leftChars="0" w:right="0" w:rightChars="0"/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42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10168B"/>
    <w:rsid w:val="00101889"/>
    <w:rsid w:val="0011746F"/>
    <w:rsid w:val="003372BD"/>
    <w:rsid w:val="00372D57"/>
    <w:rsid w:val="00454E0F"/>
    <w:rsid w:val="00676B8F"/>
    <w:rsid w:val="0068033E"/>
    <w:rsid w:val="006B4C04"/>
    <w:rsid w:val="007C0E4C"/>
    <w:rsid w:val="0085369C"/>
    <w:rsid w:val="00914EA6"/>
    <w:rsid w:val="009917FC"/>
    <w:rsid w:val="00A7772A"/>
    <w:rsid w:val="00AA5945"/>
    <w:rsid w:val="00B10250"/>
    <w:rsid w:val="00B24621"/>
    <w:rsid w:val="00B6516A"/>
    <w:rsid w:val="00BB297B"/>
    <w:rsid w:val="00C65EBB"/>
    <w:rsid w:val="00E36425"/>
    <w:rsid w:val="00E9242E"/>
    <w:rsid w:val="00EB5B12"/>
    <w:rsid w:val="00F06A8F"/>
    <w:rsid w:val="00F266FF"/>
    <w:rsid w:val="00F64CDA"/>
    <w:rsid w:val="1A3B7CEC"/>
    <w:rsid w:val="1DD2341D"/>
    <w:rsid w:val="1E117218"/>
    <w:rsid w:val="21C53C9B"/>
    <w:rsid w:val="22F54D73"/>
    <w:rsid w:val="246C5DA9"/>
    <w:rsid w:val="34244265"/>
    <w:rsid w:val="39E227E8"/>
    <w:rsid w:val="411E49D3"/>
    <w:rsid w:val="4A801779"/>
    <w:rsid w:val="53AA63E5"/>
    <w:rsid w:val="58365CAB"/>
    <w:rsid w:val="5F227587"/>
    <w:rsid w:val="60AE0C4D"/>
    <w:rsid w:val="62F44105"/>
    <w:rsid w:val="697B6C18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855</Words>
  <Characters>984</Characters>
  <Lines>7</Lines>
  <Paragraphs>2</Paragraphs>
  <TotalTime>29</TotalTime>
  <ScaleCrop>false</ScaleCrop>
  <LinksUpToDate>false</LinksUpToDate>
  <CharactersWithSpaces>999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2024-06-14T07:58:00Z</cp:lastPrinted>
  <dcterms:modified xsi:type="dcterms:W3CDTF">2024-06-14T09:16:16Z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98C181CA3E05472B847E895DF36B50CD_13</vt:lpwstr>
  </property>
</Properties>
</file>