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566BE" w14:textId="77777777" w:rsidR="00282C6D" w:rsidRDefault="007879C4">
      <w:pPr>
        <w:jc w:val="center"/>
        <w:rPr>
          <w:rFonts w:ascii="微软雅黑" w:eastAsia="微软雅黑" w:hAnsi="微软雅黑" w:cs="微软雅黑"/>
          <w:b/>
          <w:bCs/>
          <w:color w:val="000000"/>
          <w:kern w:val="0"/>
          <w:sz w:val="40"/>
          <w:szCs w:val="40"/>
          <w:lang w:bidi="ar"/>
        </w:rPr>
      </w:pPr>
      <w:r>
        <w:rPr>
          <w:rFonts w:ascii="微软雅黑" w:eastAsia="微软雅黑" w:hAnsi="微软雅黑" w:cs="微软雅黑" w:hint="eastAsia"/>
          <w:b/>
          <w:bCs/>
          <w:color w:val="000000"/>
          <w:kern w:val="0"/>
          <w:sz w:val="40"/>
          <w:szCs w:val="40"/>
          <w:lang w:bidi="ar"/>
        </w:rPr>
        <w:t>南京中医药大学</w:t>
      </w:r>
      <w:r w:rsidR="001361EA">
        <w:rPr>
          <w:rFonts w:ascii="微软雅黑" w:eastAsia="微软雅黑" w:hAnsi="微软雅黑" w:cs="微软雅黑" w:hint="eastAsia"/>
          <w:b/>
          <w:bCs/>
          <w:color w:val="000000"/>
          <w:kern w:val="0"/>
          <w:sz w:val="40"/>
          <w:szCs w:val="40"/>
          <w:lang w:bidi="ar"/>
        </w:rPr>
        <w:t>学工系统手机端扩建项目</w:t>
      </w:r>
    </w:p>
    <w:p w14:paraId="385BCEFD" w14:textId="1567AAF0" w:rsidR="00A95B67" w:rsidRDefault="007879C4">
      <w:pPr>
        <w:jc w:val="center"/>
        <w:rPr>
          <w:rFonts w:ascii="微软雅黑" w:eastAsia="微软雅黑" w:hAnsi="微软雅黑" w:cs="微软雅黑"/>
          <w:b/>
          <w:bCs/>
          <w:color w:val="000000"/>
          <w:kern w:val="0"/>
          <w:sz w:val="40"/>
          <w:szCs w:val="40"/>
          <w:lang w:bidi="ar"/>
        </w:rPr>
      </w:pPr>
      <w:r>
        <w:rPr>
          <w:rFonts w:ascii="微软雅黑" w:eastAsia="微软雅黑" w:hAnsi="微软雅黑" w:cs="微软雅黑" w:hint="eastAsia"/>
          <w:b/>
          <w:bCs/>
          <w:color w:val="000000"/>
          <w:kern w:val="0"/>
          <w:sz w:val="40"/>
          <w:szCs w:val="40"/>
          <w:lang w:bidi="ar"/>
        </w:rPr>
        <w:t>采购报价单</w:t>
      </w:r>
    </w:p>
    <w:p w14:paraId="35209C5F" w14:textId="77777777" w:rsidR="00A95B67" w:rsidRDefault="007879C4">
      <w:pPr>
        <w:jc w:val="left"/>
        <w:rPr>
          <w:rFonts w:ascii="微软雅黑" w:eastAsia="微软雅黑" w:hAnsi="微软雅黑" w:cs="微软雅黑"/>
          <w:b/>
          <w:bCs/>
          <w:color w:val="000000"/>
          <w:kern w:val="0"/>
          <w:sz w:val="40"/>
          <w:szCs w:val="40"/>
          <w:lang w:bidi="ar"/>
        </w:rPr>
      </w:pPr>
      <w:r>
        <w:rPr>
          <w:rFonts w:hint="eastAsia"/>
        </w:rPr>
        <w:t>*</w:t>
      </w:r>
      <w:r>
        <w:rPr>
          <w:rFonts w:hint="eastAsia"/>
        </w:rPr>
        <w:t>报价（含单项报价及总价）任意一项为缺项或超出限价即被认定为无效报价，本次报价按照无效响应处理</w:t>
      </w:r>
    </w:p>
    <w:tbl>
      <w:tblPr>
        <w:tblW w:w="89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
        <w:gridCol w:w="1248"/>
        <w:gridCol w:w="2791"/>
        <w:gridCol w:w="807"/>
        <w:gridCol w:w="783"/>
        <w:gridCol w:w="1273"/>
        <w:gridCol w:w="1280"/>
      </w:tblGrid>
      <w:tr w:rsidR="00A95B67" w14:paraId="61B8E119" w14:textId="77777777">
        <w:trPr>
          <w:trHeight w:val="360"/>
          <w:jc w:val="center"/>
        </w:trPr>
        <w:tc>
          <w:tcPr>
            <w:tcW w:w="795" w:type="dxa"/>
            <w:tcBorders>
              <w:tl2br w:val="nil"/>
              <w:tr2bl w:val="nil"/>
            </w:tcBorders>
            <w:shd w:val="clear" w:color="auto" w:fill="F2F2F2"/>
            <w:vAlign w:val="bottom"/>
          </w:tcPr>
          <w:p w14:paraId="3F1BC7E5"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序号</w:t>
            </w:r>
          </w:p>
        </w:tc>
        <w:tc>
          <w:tcPr>
            <w:tcW w:w="1248" w:type="dxa"/>
            <w:tcBorders>
              <w:tl2br w:val="nil"/>
              <w:tr2bl w:val="nil"/>
            </w:tcBorders>
            <w:shd w:val="clear" w:color="auto" w:fill="F2F2F2"/>
            <w:vAlign w:val="bottom"/>
          </w:tcPr>
          <w:p w14:paraId="27D07ECD"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名称</w:t>
            </w:r>
          </w:p>
        </w:tc>
        <w:tc>
          <w:tcPr>
            <w:tcW w:w="2791" w:type="dxa"/>
            <w:tcBorders>
              <w:tl2br w:val="nil"/>
              <w:tr2bl w:val="nil"/>
            </w:tcBorders>
            <w:shd w:val="clear" w:color="auto" w:fill="F2F2F2"/>
            <w:vAlign w:val="bottom"/>
          </w:tcPr>
          <w:p w14:paraId="049D3373"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规格</w:t>
            </w:r>
          </w:p>
        </w:tc>
        <w:tc>
          <w:tcPr>
            <w:tcW w:w="807" w:type="dxa"/>
            <w:tcBorders>
              <w:tl2br w:val="nil"/>
              <w:tr2bl w:val="nil"/>
            </w:tcBorders>
            <w:shd w:val="clear" w:color="auto" w:fill="F2F2F2"/>
            <w:vAlign w:val="bottom"/>
          </w:tcPr>
          <w:p w14:paraId="1DCB865D"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数量</w:t>
            </w:r>
          </w:p>
        </w:tc>
        <w:tc>
          <w:tcPr>
            <w:tcW w:w="783" w:type="dxa"/>
            <w:tcBorders>
              <w:tl2br w:val="nil"/>
              <w:tr2bl w:val="nil"/>
            </w:tcBorders>
            <w:shd w:val="clear" w:color="auto" w:fill="F2F2F2"/>
            <w:vAlign w:val="bottom"/>
          </w:tcPr>
          <w:p w14:paraId="23EE717B"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单位</w:t>
            </w:r>
          </w:p>
        </w:tc>
        <w:tc>
          <w:tcPr>
            <w:tcW w:w="1273" w:type="dxa"/>
            <w:tcBorders>
              <w:tl2br w:val="nil"/>
              <w:tr2bl w:val="nil"/>
            </w:tcBorders>
            <w:shd w:val="clear" w:color="auto" w:fill="F2F2F2"/>
            <w:vAlign w:val="center"/>
          </w:tcPr>
          <w:p w14:paraId="313BBDD7" w14:textId="77777777" w:rsidR="00A95B67" w:rsidRDefault="007879C4">
            <w:pPr>
              <w:widowControl/>
              <w:jc w:val="center"/>
              <w:textAlignment w:val="center"/>
              <w:rPr>
                <w:rFonts w:ascii="微软雅黑" w:eastAsia="微软雅黑" w:hAnsi="微软雅黑" w:cs="微软雅黑"/>
                <w:b/>
                <w:bCs/>
                <w:color w:val="000000"/>
                <w:kern w:val="0"/>
                <w:sz w:val="24"/>
                <w:lang w:bidi="ar"/>
              </w:rPr>
            </w:pPr>
            <w:r>
              <w:rPr>
                <w:rFonts w:ascii="微软雅黑" w:eastAsia="微软雅黑" w:hAnsi="微软雅黑" w:cs="微软雅黑" w:hint="eastAsia"/>
                <w:b/>
                <w:bCs/>
                <w:color w:val="000000"/>
                <w:kern w:val="0"/>
                <w:sz w:val="24"/>
                <w:lang w:bidi="ar"/>
              </w:rPr>
              <w:t>单价</w:t>
            </w:r>
            <w:r>
              <w:rPr>
                <w:rFonts w:ascii="微软雅黑" w:eastAsia="微软雅黑" w:hAnsi="微软雅黑" w:cs="微软雅黑" w:hint="eastAsia"/>
                <w:b/>
                <w:bCs/>
                <w:color w:val="000000"/>
                <w:kern w:val="0"/>
                <w:sz w:val="24"/>
                <w:lang w:bidi="ar"/>
              </w:rPr>
              <w:t>（</w:t>
            </w:r>
            <w:r>
              <w:rPr>
                <w:rFonts w:ascii="微软雅黑" w:eastAsia="微软雅黑" w:hAnsi="微软雅黑" w:cs="微软雅黑" w:hint="eastAsia"/>
                <w:b/>
                <w:bCs/>
                <w:color w:val="000000"/>
                <w:kern w:val="0"/>
                <w:sz w:val="24"/>
                <w:lang w:bidi="ar"/>
              </w:rPr>
              <w:t>元）</w:t>
            </w:r>
          </w:p>
        </w:tc>
        <w:tc>
          <w:tcPr>
            <w:tcW w:w="1280" w:type="dxa"/>
            <w:tcBorders>
              <w:tl2br w:val="nil"/>
              <w:tr2bl w:val="nil"/>
            </w:tcBorders>
            <w:shd w:val="clear" w:color="auto" w:fill="F2F2F2"/>
            <w:vAlign w:val="center"/>
          </w:tcPr>
          <w:p w14:paraId="2833AE77" w14:textId="77777777" w:rsidR="00A95B67" w:rsidRDefault="007879C4">
            <w:pPr>
              <w:widowControl/>
              <w:jc w:val="center"/>
              <w:textAlignment w:val="center"/>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总价</w:t>
            </w:r>
            <w:r>
              <w:rPr>
                <w:rFonts w:ascii="微软雅黑" w:eastAsia="微软雅黑" w:hAnsi="微软雅黑" w:cs="微软雅黑" w:hint="eastAsia"/>
                <w:b/>
                <w:bCs/>
                <w:color w:val="000000"/>
                <w:kern w:val="0"/>
                <w:sz w:val="24"/>
                <w:lang w:bidi="ar"/>
              </w:rPr>
              <w:t>（</w:t>
            </w:r>
            <w:r>
              <w:rPr>
                <w:rFonts w:ascii="微软雅黑" w:eastAsia="微软雅黑" w:hAnsi="微软雅黑" w:cs="微软雅黑" w:hint="eastAsia"/>
                <w:b/>
                <w:bCs/>
                <w:color w:val="000000"/>
                <w:kern w:val="0"/>
                <w:sz w:val="24"/>
                <w:lang w:bidi="ar"/>
              </w:rPr>
              <w:t>元</w:t>
            </w:r>
            <w:r>
              <w:rPr>
                <w:rFonts w:ascii="微软雅黑" w:eastAsia="微软雅黑" w:hAnsi="微软雅黑" w:cs="微软雅黑" w:hint="eastAsia"/>
                <w:b/>
                <w:bCs/>
                <w:color w:val="000000"/>
                <w:kern w:val="0"/>
                <w:sz w:val="24"/>
                <w:lang w:bidi="ar"/>
              </w:rPr>
              <w:t>）</w:t>
            </w:r>
          </w:p>
        </w:tc>
      </w:tr>
      <w:tr w:rsidR="00A95B67" w14:paraId="314148D4" w14:textId="77777777">
        <w:trPr>
          <w:trHeight w:val="624"/>
          <w:jc w:val="center"/>
        </w:trPr>
        <w:tc>
          <w:tcPr>
            <w:tcW w:w="795" w:type="dxa"/>
            <w:tcBorders>
              <w:tl2br w:val="nil"/>
              <w:tr2bl w:val="nil"/>
            </w:tcBorders>
            <w:shd w:val="clear" w:color="auto" w:fill="auto"/>
            <w:vAlign w:val="center"/>
          </w:tcPr>
          <w:p w14:paraId="0CA05C12" w14:textId="77777777" w:rsidR="00A95B67" w:rsidRDefault="007879C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w:t>
            </w:r>
          </w:p>
        </w:tc>
        <w:tc>
          <w:tcPr>
            <w:tcW w:w="1248" w:type="dxa"/>
            <w:tcBorders>
              <w:tl2br w:val="nil"/>
              <w:tr2bl w:val="nil"/>
            </w:tcBorders>
            <w:shd w:val="clear" w:color="auto" w:fill="auto"/>
            <w:vAlign w:val="center"/>
          </w:tcPr>
          <w:p w14:paraId="7EF8C5CC" w14:textId="39778847" w:rsidR="00A95B67" w:rsidRDefault="008B1215">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学工系统手机端扩建项目</w:t>
            </w:r>
          </w:p>
        </w:tc>
        <w:tc>
          <w:tcPr>
            <w:tcW w:w="2791" w:type="dxa"/>
            <w:tcBorders>
              <w:tl2br w:val="nil"/>
              <w:tr2bl w:val="nil"/>
            </w:tcBorders>
            <w:shd w:val="clear" w:color="auto" w:fill="auto"/>
            <w:vAlign w:val="center"/>
          </w:tcPr>
          <w:p w14:paraId="28C92A35" w14:textId="77777777" w:rsidR="00A95B67" w:rsidRDefault="00A95B67">
            <w:pPr>
              <w:widowControl/>
              <w:jc w:val="center"/>
              <w:textAlignment w:val="center"/>
              <w:rPr>
                <w:rFonts w:ascii="Times New Roman" w:eastAsia="宋体" w:hAnsi="Times New Roman" w:cs="Times New Roman"/>
                <w:color w:val="000000"/>
                <w:sz w:val="22"/>
                <w:szCs w:val="22"/>
              </w:rPr>
            </w:pPr>
          </w:p>
        </w:tc>
        <w:tc>
          <w:tcPr>
            <w:tcW w:w="807" w:type="dxa"/>
            <w:tcBorders>
              <w:tl2br w:val="nil"/>
              <w:tr2bl w:val="nil"/>
            </w:tcBorders>
            <w:shd w:val="clear" w:color="auto" w:fill="auto"/>
            <w:vAlign w:val="center"/>
          </w:tcPr>
          <w:p w14:paraId="4864F9E9" w14:textId="77777777" w:rsidR="00A95B67" w:rsidRDefault="007879C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1</w:t>
            </w:r>
          </w:p>
        </w:tc>
        <w:tc>
          <w:tcPr>
            <w:tcW w:w="783" w:type="dxa"/>
            <w:tcBorders>
              <w:tl2br w:val="nil"/>
              <w:tr2bl w:val="nil"/>
            </w:tcBorders>
            <w:shd w:val="clear" w:color="auto" w:fill="auto"/>
            <w:vAlign w:val="center"/>
          </w:tcPr>
          <w:p w14:paraId="64D4447F" w14:textId="77777777" w:rsidR="00A95B67" w:rsidRDefault="007879C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套</w:t>
            </w:r>
          </w:p>
        </w:tc>
        <w:tc>
          <w:tcPr>
            <w:tcW w:w="1273" w:type="dxa"/>
            <w:tcBorders>
              <w:tl2br w:val="nil"/>
              <w:tr2bl w:val="nil"/>
            </w:tcBorders>
            <w:shd w:val="clear" w:color="auto" w:fill="auto"/>
            <w:vAlign w:val="center"/>
          </w:tcPr>
          <w:p w14:paraId="3E54A8B5" w14:textId="77777777" w:rsidR="00A95B67" w:rsidRDefault="00A95B67">
            <w:pPr>
              <w:widowControl/>
              <w:jc w:val="center"/>
              <w:textAlignment w:val="center"/>
              <w:rPr>
                <w:rFonts w:ascii="Times New Roman" w:eastAsia="宋体" w:hAnsi="Times New Roman" w:cs="Times New Roman"/>
                <w:color w:val="000000"/>
                <w:sz w:val="22"/>
                <w:szCs w:val="22"/>
              </w:rPr>
            </w:pPr>
          </w:p>
        </w:tc>
        <w:tc>
          <w:tcPr>
            <w:tcW w:w="1280" w:type="dxa"/>
            <w:tcBorders>
              <w:tl2br w:val="nil"/>
              <w:tr2bl w:val="nil"/>
            </w:tcBorders>
            <w:shd w:val="clear" w:color="auto" w:fill="auto"/>
            <w:vAlign w:val="center"/>
          </w:tcPr>
          <w:p w14:paraId="50D90929" w14:textId="77777777" w:rsidR="00A95B67" w:rsidRDefault="00A95B67">
            <w:pPr>
              <w:widowControl/>
              <w:jc w:val="center"/>
              <w:textAlignment w:val="center"/>
              <w:rPr>
                <w:rFonts w:ascii="Times New Roman" w:eastAsia="宋体" w:hAnsi="Times New Roman" w:cs="Times New Roman"/>
                <w:color w:val="000000"/>
                <w:sz w:val="22"/>
                <w:szCs w:val="22"/>
              </w:rPr>
            </w:pPr>
          </w:p>
        </w:tc>
      </w:tr>
      <w:tr w:rsidR="00A95B67" w14:paraId="24208525" w14:textId="77777777">
        <w:trPr>
          <w:trHeight w:val="624"/>
          <w:jc w:val="center"/>
        </w:trPr>
        <w:tc>
          <w:tcPr>
            <w:tcW w:w="795" w:type="dxa"/>
            <w:tcBorders>
              <w:tl2br w:val="nil"/>
              <w:tr2bl w:val="nil"/>
            </w:tcBorders>
            <w:shd w:val="clear" w:color="auto" w:fill="auto"/>
            <w:noWrap/>
            <w:vAlign w:val="center"/>
          </w:tcPr>
          <w:p w14:paraId="02E81F1C" w14:textId="77777777" w:rsidR="00A95B67" w:rsidRDefault="007879C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14:textId="77777777" w:rsidR="00A95B67" w:rsidRDefault="00A95B67">
            <w:pPr>
              <w:jc w:val="center"/>
              <w:rPr>
                <w:rFonts w:ascii="Times New Roman" w:eastAsia="宋体" w:hAnsi="Times New Roman" w:cs="Times New Roman"/>
                <w:color w:val="000000"/>
                <w:sz w:val="22"/>
                <w:szCs w:val="22"/>
              </w:rPr>
            </w:pPr>
          </w:p>
        </w:tc>
        <w:tc>
          <w:tcPr>
            <w:tcW w:w="2791" w:type="dxa"/>
            <w:tcBorders>
              <w:tl2br w:val="nil"/>
              <w:tr2bl w:val="nil"/>
            </w:tcBorders>
            <w:shd w:val="clear" w:color="auto" w:fill="auto"/>
            <w:noWrap/>
            <w:vAlign w:val="center"/>
          </w:tcPr>
          <w:p w14:paraId="37F7962C" w14:textId="77777777" w:rsidR="00A95B67" w:rsidRDefault="00A95B67">
            <w:pPr>
              <w:jc w:val="center"/>
              <w:rPr>
                <w:rFonts w:ascii="Times New Roman" w:eastAsia="宋体" w:hAnsi="Times New Roman" w:cs="Times New Roman"/>
                <w:color w:val="000000"/>
                <w:sz w:val="22"/>
                <w:szCs w:val="22"/>
              </w:rPr>
            </w:pPr>
          </w:p>
        </w:tc>
        <w:tc>
          <w:tcPr>
            <w:tcW w:w="807" w:type="dxa"/>
            <w:tcBorders>
              <w:tl2br w:val="nil"/>
              <w:tr2bl w:val="nil"/>
            </w:tcBorders>
            <w:shd w:val="clear" w:color="auto" w:fill="auto"/>
            <w:noWrap/>
            <w:vAlign w:val="center"/>
          </w:tcPr>
          <w:p w14:paraId="3048F00D" w14:textId="77777777" w:rsidR="00A95B67" w:rsidRDefault="00A95B67">
            <w:pPr>
              <w:jc w:val="center"/>
              <w:rPr>
                <w:rFonts w:ascii="Times New Roman" w:eastAsia="宋体" w:hAnsi="Times New Roman" w:cs="Times New Roman"/>
                <w:color w:val="000000"/>
                <w:sz w:val="22"/>
                <w:szCs w:val="22"/>
              </w:rPr>
            </w:pPr>
          </w:p>
        </w:tc>
        <w:tc>
          <w:tcPr>
            <w:tcW w:w="783" w:type="dxa"/>
            <w:tcBorders>
              <w:tl2br w:val="nil"/>
              <w:tr2bl w:val="nil"/>
            </w:tcBorders>
            <w:shd w:val="clear" w:color="auto" w:fill="auto"/>
            <w:noWrap/>
            <w:vAlign w:val="center"/>
          </w:tcPr>
          <w:p w14:paraId="792DE2EF" w14:textId="77777777" w:rsidR="00A95B67" w:rsidRDefault="00A95B67">
            <w:pPr>
              <w:jc w:val="center"/>
              <w:rPr>
                <w:rFonts w:ascii="Times New Roman" w:eastAsia="宋体" w:hAnsi="Times New Roman" w:cs="Times New Roman"/>
                <w:color w:val="000000"/>
                <w:sz w:val="22"/>
                <w:szCs w:val="22"/>
              </w:rPr>
            </w:pPr>
          </w:p>
        </w:tc>
        <w:tc>
          <w:tcPr>
            <w:tcW w:w="1273" w:type="dxa"/>
            <w:tcBorders>
              <w:tl2br w:val="nil"/>
              <w:tr2bl w:val="nil"/>
            </w:tcBorders>
            <w:shd w:val="clear" w:color="auto" w:fill="auto"/>
            <w:noWrap/>
            <w:vAlign w:val="center"/>
          </w:tcPr>
          <w:p w14:paraId="7067DE36" w14:textId="77777777" w:rsidR="00A95B67" w:rsidRDefault="00A95B67">
            <w:pPr>
              <w:jc w:val="center"/>
              <w:rPr>
                <w:rFonts w:ascii="Times New Roman" w:eastAsia="宋体" w:hAnsi="Times New Roman" w:cs="Times New Roman"/>
                <w:color w:val="000000"/>
                <w:sz w:val="22"/>
                <w:szCs w:val="22"/>
              </w:rPr>
            </w:pPr>
          </w:p>
        </w:tc>
        <w:tc>
          <w:tcPr>
            <w:tcW w:w="1280" w:type="dxa"/>
            <w:tcBorders>
              <w:tl2br w:val="nil"/>
              <w:tr2bl w:val="nil"/>
            </w:tcBorders>
            <w:shd w:val="clear" w:color="auto" w:fill="auto"/>
            <w:noWrap/>
            <w:vAlign w:val="center"/>
          </w:tcPr>
          <w:p w14:paraId="5BC4B354" w14:textId="77777777" w:rsidR="00A95B67" w:rsidRDefault="00A95B67">
            <w:pPr>
              <w:widowControl/>
              <w:jc w:val="center"/>
              <w:textAlignment w:val="center"/>
              <w:rPr>
                <w:rFonts w:ascii="Times New Roman" w:eastAsia="宋体" w:hAnsi="Times New Roman" w:cs="Times New Roman"/>
                <w:color w:val="000000"/>
                <w:sz w:val="22"/>
                <w:szCs w:val="22"/>
              </w:rPr>
            </w:pPr>
          </w:p>
        </w:tc>
      </w:tr>
    </w:tbl>
    <w:p w14:paraId="16584812" w14:textId="77777777" w:rsidR="00A95B67" w:rsidRDefault="00A95B67"/>
    <w:p w14:paraId="7416F644" w14:textId="77777777" w:rsidR="00A95B67" w:rsidRDefault="007879C4">
      <w:r>
        <w:rPr>
          <w:rFonts w:hint="eastAsia"/>
        </w:rPr>
        <w:t>注：</w:t>
      </w:r>
    </w:p>
    <w:p w14:paraId="7A579F11" w14:textId="77777777" w:rsidR="00A95B67" w:rsidRDefault="007879C4">
      <w:pPr>
        <w:jc w:val="left"/>
      </w:pPr>
      <w:r>
        <w:rPr>
          <w:rFonts w:hint="eastAsia"/>
        </w:rPr>
        <w:t>1.</w:t>
      </w:r>
      <w:r>
        <w:rPr>
          <w:rFonts w:hint="eastAsia"/>
        </w:rPr>
        <w:t>报价（含单项报价及总价）任意一项为缺项或超出限价即被认定为无效报价，本次报价按照无效响应处理</w:t>
      </w:r>
      <w:r>
        <w:rPr>
          <w:rFonts w:hint="eastAsia"/>
        </w:rPr>
        <w:t>。</w:t>
      </w:r>
    </w:p>
    <w:p w14:paraId="31F66FF1" w14:textId="77777777" w:rsidR="00A95B67" w:rsidRDefault="007879C4">
      <w:r>
        <w:rPr>
          <w:rFonts w:hint="eastAsia"/>
        </w:rPr>
        <w:t>2.</w:t>
      </w:r>
      <w:r>
        <w:rPr>
          <w:rFonts w:hint="eastAsia"/>
        </w:rPr>
        <w:t>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w:t>
      </w:r>
      <w:r>
        <w:rPr>
          <w:rFonts w:hint="eastAsia"/>
        </w:rPr>
        <w:t>/</w:t>
      </w:r>
      <w:r>
        <w:rPr>
          <w:rFonts w:hint="eastAsia"/>
        </w:rPr>
        <w:t>售后服务费用。</w:t>
      </w:r>
    </w:p>
    <w:p w14:paraId="7004DA3D" w14:textId="77777777" w:rsidR="00A95B67" w:rsidRDefault="007879C4">
      <w:r>
        <w:rPr>
          <w:rFonts w:hint="eastAsia"/>
        </w:rPr>
        <w:t>3.</w:t>
      </w:r>
      <w:r>
        <w:rPr>
          <w:rFonts w:hint="eastAsia"/>
        </w:rPr>
        <w:t>供应商</w:t>
      </w:r>
      <w:r>
        <w:rPr>
          <w:rFonts w:hint="eastAsia"/>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w:t>
      </w:r>
      <w:r>
        <w:rPr>
          <w:rFonts w:hint="eastAsia"/>
        </w:rPr>
        <w:t>致的关税增加及其他风险费用，中标后，采购人将按照中标价格与中标人签订合同并支付合同款，合同执行期间，采购人不再另外支付任何费用。</w:t>
      </w:r>
    </w:p>
    <w:sectPr w:rsidR="00A95B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B34A" w14:textId="77777777" w:rsidR="007879C4" w:rsidRDefault="007879C4" w:rsidP="001361EA">
      <w:r>
        <w:separator/>
      </w:r>
    </w:p>
  </w:endnote>
  <w:endnote w:type="continuationSeparator" w:id="0">
    <w:p w14:paraId="78AC5D9D" w14:textId="77777777" w:rsidR="007879C4" w:rsidRDefault="007879C4" w:rsidP="0013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AF221" w14:textId="77777777" w:rsidR="007879C4" w:rsidRDefault="007879C4" w:rsidP="001361EA">
      <w:r>
        <w:separator/>
      </w:r>
    </w:p>
  </w:footnote>
  <w:footnote w:type="continuationSeparator" w:id="0">
    <w:p w14:paraId="007CD0F7" w14:textId="77777777" w:rsidR="007879C4" w:rsidRDefault="007879C4" w:rsidP="00136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361EA"/>
    <w:rsid w:val="0016509B"/>
    <w:rsid w:val="00170341"/>
    <w:rsid w:val="001A0169"/>
    <w:rsid w:val="0020185A"/>
    <w:rsid w:val="00222279"/>
    <w:rsid w:val="00257D10"/>
    <w:rsid w:val="00282C6D"/>
    <w:rsid w:val="00341A37"/>
    <w:rsid w:val="003614F1"/>
    <w:rsid w:val="006C5545"/>
    <w:rsid w:val="007879C4"/>
    <w:rsid w:val="007F292A"/>
    <w:rsid w:val="008B1215"/>
    <w:rsid w:val="008E3941"/>
    <w:rsid w:val="008F2C94"/>
    <w:rsid w:val="00A95B67"/>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21AD44FA"/>
    <w:rsid w:val="2A2468A7"/>
    <w:rsid w:val="336B6BE6"/>
    <w:rsid w:val="37AC75E6"/>
    <w:rsid w:val="54E76096"/>
    <w:rsid w:val="55FD0290"/>
    <w:rsid w:val="55FD7D17"/>
    <w:rsid w:val="569C13C9"/>
    <w:rsid w:val="58857A61"/>
    <w:rsid w:val="58D962D6"/>
    <w:rsid w:val="610F01AA"/>
    <w:rsid w:val="66895569"/>
    <w:rsid w:val="67D802D0"/>
    <w:rsid w:val="76D93627"/>
    <w:rsid w:val="76E60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143CC"/>
  <w15:docId w15:val="{381DE231-C0C7-4361-B7AC-BE273086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14:ligatures w14:val="none"/>
    </w:rPr>
  </w:style>
  <w:style w:type="character" w:customStyle="1" w:styleId="a4">
    <w:name w:val="页脚 字符"/>
    <w:basedOn w:val="a0"/>
    <w:link w:val="a3"/>
    <w:uiPriority w:val="99"/>
    <w:qFormat/>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玥 涂</dc:creator>
  <cp:lastModifiedBy>缪其勇</cp:lastModifiedBy>
  <cp:revision>16</cp:revision>
  <dcterms:created xsi:type="dcterms:W3CDTF">2024-07-04T13:28:00Z</dcterms:created>
  <dcterms:modified xsi:type="dcterms:W3CDTF">2025-05-30T04:34:00Z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E21C59FC5AEF48D894D32B6288DF52E2_13</vt:lpwstr>
  </property>
</Properties>
</file>