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E3336">
      <w:pPr>
        <w:jc w:val="center"/>
        <w:rPr>
          <w:rFonts w:ascii="宋体" w:hAnsi="宋体" w:eastAsia="宋体"/>
          <w:sz w:val="32"/>
          <w:szCs w:val="32"/>
        </w:rPr>
      </w:pPr>
    </w:p>
    <w:p w14:paraId="4EDE3337">
      <w:pPr>
        <w:jc w:val="center"/>
        <w:rPr>
          <w:rFonts w:ascii="宋体" w:hAnsi="宋体" w:eastAsia="宋体"/>
          <w:sz w:val="32"/>
          <w:szCs w:val="32"/>
        </w:rPr>
      </w:pPr>
      <w:r>
        <w:rPr>
          <w:rFonts w:hint="eastAsia" w:ascii="宋体" w:hAnsi="宋体" w:eastAsia="宋体"/>
          <w:sz w:val="32"/>
          <w:szCs w:val="32"/>
        </w:rPr>
        <w:t>仪器设备购置技术参数要求确认单</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850"/>
        <w:gridCol w:w="1560"/>
        <w:gridCol w:w="1701"/>
        <w:gridCol w:w="2205"/>
      </w:tblGrid>
      <w:tr w14:paraId="4EDE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tcPr>
          <w:p w14:paraId="4EDE3338">
            <w:pPr>
              <w:rPr>
                <w:rFonts w:ascii="宋体" w:hAnsi="宋体" w:eastAsia="宋体"/>
                <w:sz w:val="28"/>
                <w:szCs w:val="28"/>
              </w:rPr>
            </w:pPr>
            <w:r>
              <w:rPr>
                <w:rFonts w:hint="eastAsia" w:ascii="宋体" w:hAnsi="宋体" w:eastAsia="宋体"/>
                <w:sz w:val="28"/>
                <w:szCs w:val="28"/>
              </w:rPr>
              <w:t>产品名称 ：高龄体验、护理设备与健康检测设备等</w:t>
            </w:r>
          </w:p>
        </w:tc>
      </w:tr>
      <w:tr w14:paraId="4EDE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EDE333A">
            <w:pPr>
              <w:rPr>
                <w:rFonts w:ascii="宋体" w:hAnsi="宋体" w:eastAsia="宋体"/>
                <w:sz w:val="28"/>
                <w:szCs w:val="28"/>
              </w:rPr>
            </w:pPr>
            <w:r>
              <w:rPr>
                <w:rFonts w:hint="eastAsia" w:ascii="宋体" w:hAnsi="宋体" w:eastAsia="宋体"/>
                <w:sz w:val="28"/>
                <w:szCs w:val="28"/>
              </w:rPr>
              <w:t>联系人</w:t>
            </w:r>
          </w:p>
        </w:tc>
        <w:tc>
          <w:tcPr>
            <w:tcW w:w="2410" w:type="dxa"/>
            <w:gridSpan w:val="2"/>
          </w:tcPr>
          <w:p w14:paraId="4EDE333B">
            <w:pPr>
              <w:rPr>
                <w:rFonts w:ascii="宋体" w:hAnsi="宋体" w:eastAsia="宋体"/>
                <w:sz w:val="28"/>
                <w:szCs w:val="28"/>
              </w:rPr>
            </w:pPr>
            <w:r>
              <w:rPr>
                <w:rFonts w:hint="eastAsia" w:ascii="宋体" w:hAnsi="宋体" w:eastAsia="宋体"/>
                <w:sz w:val="28"/>
                <w:szCs w:val="28"/>
              </w:rPr>
              <w:t>李老师</w:t>
            </w:r>
          </w:p>
        </w:tc>
        <w:tc>
          <w:tcPr>
            <w:tcW w:w="1701" w:type="dxa"/>
          </w:tcPr>
          <w:p w14:paraId="4EDE333C">
            <w:pPr>
              <w:rPr>
                <w:rFonts w:ascii="宋体" w:hAnsi="宋体" w:eastAsia="宋体"/>
                <w:sz w:val="28"/>
                <w:szCs w:val="28"/>
              </w:rPr>
            </w:pPr>
            <w:r>
              <w:rPr>
                <w:rFonts w:hint="eastAsia" w:ascii="宋体" w:hAnsi="宋体" w:eastAsia="宋体"/>
                <w:sz w:val="28"/>
                <w:szCs w:val="28"/>
              </w:rPr>
              <w:t>联系电话</w:t>
            </w:r>
          </w:p>
        </w:tc>
        <w:tc>
          <w:tcPr>
            <w:tcW w:w="2205" w:type="dxa"/>
          </w:tcPr>
          <w:p w14:paraId="4EDE333D">
            <w:pPr>
              <w:rPr>
                <w:rFonts w:ascii="宋体" w:hAnsi="宋体" w:eastAsia="宋体"/>
                <w:sz w:val="28"/>
                <w:szCs w:val="28"/>
              </w:rPr>
            </w:pPr>
            <w:r>
              <w:rPr>
                <w:rFonts w:hint="eastAsia" w:ascii="宋体" w:hAnsi="宋体" w:eastAsia="宋体"/>
                <w:sz w:val="28"/>
                <w:szCs w:val="28"/>
              </w:rPr>
              <w:t>18362980993</w:t>
            </w:r>
          </w:p>
        </w:tc>
      </w:tr>
      <w:tr w14:paraId="4EDE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2"/>
          </w:tcPr>
          <w:p w14:paraId="4EDE333F">
            <w:pPr>
              <w:rPr>
                <w:rFonts w:ascii="宋体" w:hAnsi="宋体" w:eastAsia="宋体"/>
                <w:sz w:val="28"/>
                <w:szCs w:val="28"/>
              </w:rPr>
            </w:pPr>
            <w:r>
              <w:rPr>
                <w:rFonts w:hint="eastAsia" w:ascii="宋体" w:hAnsi="宋体" w:eastAsia="宋体"/>
                <w:sz w:val="28"/>
                <w:szCs w:val="28"/>
              </w:rPr>
              <w:t>项目</w:t>
            </w:r>
            <w:r>
              <w:rPr>
                <w:rFonts w:ascii="宋体" w:hAnsi="宋体" w:eastAsia="宋体"/>
                <w:sz w:val="28"/>
                <w:szCs w:val="28"/>
              </w:rPr>
              <w:t>预算</w:t>
            </w:r>
          </w:p>
        </w:tc>
        <w:tc>
          <w:tcPr>
            <w:tcW w:w="5466" w:type="dxa"/>
            <w:gridSpan w:val="3"/>
          </w:tcPr>
          <w:p w14:paraId="4EDE3340">
            <w:pPr>
              <w:ind w:firstLine="840" w:firstLineChars="300"/>
              <w:rPr>
                <w:rFonts w:ascii="宋体" w:hAnsi="宋体" w:eastAsia="宋体"/>
                <w:sz w:val="28"/>
                <w:szCs w:val="28"/>
              </w:rPr>
            </w:pPr>
            <w:r>
              <w:rPr>
                <w:rFonts w:hint="eastAsia" w:ascii="宋体" w:hAnsi="宋体" w:eastAsia="宋体"/>
                <w:sz w:val="28"/>
                <w:szCs w:val="28"/>
              </w:rPr>
              <w:t>5.99万元</w:t>
            </w:r>
          </w:p>
        </w:tc>
      </w:tr>
      <w:tr w14:paraId="4EDE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296" w:type="dxa"/>
            <w:gridSpan w:val="5"/>
          </w:tcPr>
          <w:p w14:paraId="4EDE3342">
            <w:pPr>
              <w:spacing w:line="440" w:lineRule="exact"/>
              <w:rPr>
                <w:rFonts w:ascii="宋体" w:hAnsi="宋体" w:eastAsia="宋体"/>
              </w:rPr>
            </w:pPr>
            <w:r>
              <w:rPr>
                <w:rFonts w:hint="eastAsia" w:ascii="宋体" w:hAnsi="宋体" w:eastAsia="宋体"/>
              </w:rPr>
              <w:t>主要用途描述：</w:t>
            </w:r>
          </w:p>
          <w:p w14:paraId="4EDE3343">
            <w:pPr>
              <w:pStyle w:val="2"/>
            </w:pPr>
            <w:r>
              <w:rPr>
                <w:rFonts w:ascii="宋体" w:hAnsi="宋体" w:eastAsia="宋体" w:cstheme="minorBidi"/>
                <w:bCs w:val="0"/>
                <w:spacing w:val="0"/>
                <w:kern w:val="2"/>
                <w:szCs w:val="22"/>
              </w:rPr>
              <w:t>用于养老服务管理学院，老年社会工作实训、老年护理技能实训、常见老年疾病康复技术实训。</w:t>
            </w:r>
          </w:p>
        </w:tc>
      </w:tr>
      <w:tr w14:paraId="4EDE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1" w:hRule="atLeast"/>
        </w:trPr>
        <w:tc>
          <w:tcPr>
            <w:tcW w:w="8296" w:type="dxa"/>
            <w:gridSpan w:val="5"/>
          </w:tcPr>
          <w:p w14:paraId="4EDE3345">
            <w:pPr>
              <w:pStyle w:val="2"/>
              <w:rPr>
                <w:rFonts w:ascii="宋体" w:hAnsi="宋体" w:eastAsia="宋体" w:cstheme="minorBidi"/>
                <w:bCs w:val="0"/>
                <w:spacing w:val="0"/>
                <w:kern w:val="2"/>
                <w:szCs w:val="22"/>
              </w:rPr>
            </w:pPr>
            <w:r>
              <w:rPr>
                <w:rFonts w:hint="eastAsia" w:ascii="宋体" w:hAnsi="宋体" w:eastAsia="宋体" w:cstheme="minorBidi"/>
                <w:bCs w:val="0"/>
                <w:spacing w:val="0"/>
                <w:kern w:val="2"/>
                <w:szCs w:val="22"/>
              </w:rPr>
              <w:t>采购数量：</w:t>
            </w:r>
          </w:p>
          <w:p w14:paraId="4EDE3346">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高龄者模拟体验装置  5套</w:t>
            </w:r>
          </w:p>
          <w:p w14:paraId="4EDE3347">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高级着装式老年偏瘫护理模拟服  5套</w:t>
            </w:r>
          </w:p>
          <w:p w14:paraId="4EDE3348">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家用便携式健康检测仪  5台</w:t>
            </w:r>
          </w:p>
          <w:p w14:paraId="4EDE3349">
            <w:pPr>
              <w:pStyle w:val="2"/>
              <w:rPr>
                <w:rFonts w:ascii="宋体" w:hAnsi="宋体" w:eastAsia="宋体" w:cstheme="minorBidi"/>
                <w:bCs w:val="0"/>
                <w:spacing w:val="0"/>
                <w:kern w:val="2"/>
                <w:szCs w:val="22"/>
              </w:rPr>
            </w:pPr>
          </w:p>
          <w:p w14:paraId="4EDE334A">
            <w:pPr>
              <w:pStyle w:val="2"/>
              <w:rPr>
                <w:rFonts w:ascii="宋体" w:hAnsi="宋体" w:eastAsia="宋体" w:cstheme="minorBidi"/>
                <w:bCs w:val="0"/>
                <w:spacing w:val="0"/>
                <w:kern w:val="2"/>
                <w:szCs w:val="22"/>
              </w:rPr>
            </w:pPr>
            <w:r>
              <w:rPr>
                <w:rFonts w:hint="eastAsia" w:ascii="宋体" w:hAnsi="宋体" w:eastAsia="宋体" w:cstheme="minorBidi"/>
                <w:bCs w:val="0"/>
                <w:spacing w:val="0"/>
                <w:kern w:val="2"/>
                <w:szCs w:val="22"/>
              </w:rPr>
              <w:t>参数要求：</w:t>
            </w:r>
          </w:p>
          <w:p w14:paraId="4EDE334B">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高龄者模拟体验装置：</w:t>
            </w:r>
          </w:p>
          <w:p w14:paraId="4EDE334C">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1、视觉模拟：</w:t>
            </w:r>
          </w:p>
          <w:p w14:paraId="4EDE334D">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使用特殊眼镜，模拟老年人因白内障、青光眼等眼疾导致的视觉变化，如视野变窄、视力模糊等，让体验者感受到老年人看物体和文字时的困难；</w:t>
            </w:r>
          </w:p>
          <w:p w14:paraId="4EDE334E">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2、听觉模拟：</w:t>
            </w:r>
          </w:p>
          <w:p w14:paraId="4EDE334F">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通过隔音耳罩或特制耳套，降低对高音调的敏感度，模拟老年人听力下降的情况，使体验者能够亲身体验老年人在交流时的听力障碍；</w:t>
            </w:r>
          </w:p>
          <w:p w14:paraId="4EDE3350">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3、行动模拟：</w:t>
            </w:r>
          </w:p>
          <w:p w14:paraId="4EDE3351">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采用膝关节固定套、肘关节固定带、足部加重装置等，限制关节的活动范围和灵活度，模拟老年人因关节僵硬、肌肉力量减弱等导致的行动不便，如行走缓慢、抬腿困难等。加重背心等装置则用于模拟老年人身体前屈、肌力不足等感觉，让体验者感受到老年人身体的沉重和疲惫；</w:t>
            </w:r>
          </w:p>
          <w:p w14:paraId="4EDE3352">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4、触觉模拟：</w:t>
            </w:r>
          </w:p>
          <w:p w14:paraId="4EDE3353">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特制手套等装置用于模拟老年人触觉和温感降低的情况，增加细部动作和拿取物品时的困难度，使体验者更能理解老年人在日常生活中的不便；</w:t>
            </w:r>
          </w:p>
          <w:p w14:paraId="4EDE3354">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5、生活情景模拟：</w:t>
            </w:r>
          </w:p>
          <w:p w14:paraId="4EDE3355">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通过模拟老年人用餐、看书、上下楼梯等日常活动，让体验者全面感受老年人在这些场景中的挑战和困难；</w:t>
            </w:r>
          </w:p>
          <w:p w14:paraId="4EDE3356">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6、认知功能模拟：</w:t>
            </w:r>
          </w:p>
          <w:p w14:paraId="4EDE3357">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部分老年人模拟体验装置还包含认知功能障碍筛查或成套测试量表及用具，如简易智能精神状态检查量表、蒙特利尔认知量表（MOCA）等，用于评估老年人的认知功能状态，帮助体验者了解老年人可能面临的认知障碍问题；</w:t>
            </w:r>
          </w:p>
          <w:p w14:paraId="4EDE3358">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7、技术要求：模拟服根据老年生理变化而设计，材质优良、环保，可以清洗。可亲身穿戴模拟服，亲身体验老人的生活，可体会身体特定部位老化的感觉，更好的理  解发现老人的感受。后背和身体的弯曲的角度可调；</w:t>
            </w:r>
          </w:p>
          <w:p w14:paraId="4EDE3359">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8、配置:</w:t>
            </w:r>
          </w:p>
          <w:p w14:paraId="4EDE335A">
            <w:pPr>
              <w:pStyle w:val="2"/>
              <w:rPr>
                <w:rFonts w:ascii="宋体" w:hAnsi="宋体" w:eastAsia="宋体"/>
              </w:rPr>
            </w:pPr>
            <w:r>
              <w:rPr>
                <w:rFonts w:hint="eastAsia" w:ascii="宋体" w:hAnsi="宋体" w:eastAsia="宋体"/>
              </w:rPr>
              <w:t>着装式老年行动模拟服*1（布料、均码、黄色）、眼镜*1（塑料、均码、黑色） 、耳塞*4（海绵、均码、橘黄色）、手套*1（布料、均码、白色）、沙袋*4（布料、均码、黄色）、绑带(长+短)*6（布料、均码、每条≥10㎝、白色）。</w:t>
            </w:r>
          </w:p>
          <w:p w14:paraId="4EDE335B">
            <w:pPr>
              <w:pStyle w:val="2"/>
              <w:rPr>
                <w:rFonts w:ascii="宋体" w:hAnsi="宋体" w:eastAsia="宋体" w:cstheme="minorBidi"/>
                <w:bCs w:val="0"/>
                <w:spacing w:val="0"/>
                <w:kern w:val="2"/>
                <w:szCs w:val="22"/>
              </w:rPr>
            </w:pPr>
          </w:p>
          <w:p w14:paraId="4EDE335C">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高级着装式老年偏瘫护理模拟服：</w:t>
            </w:r>
          </w:p>
          <w:p w14:paraId="4EDE335D">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1、偏瘫步态模拟：</w:t>
            </w:r>
          </w:p>
          <w:p w14:paraId="4EDE335E">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通过膝部、踝部的特殊限制装置固定，模拟偏瘫导致的关节僵硬和步态异常。体验者可以感受到由于偏瘫而带来的行走困难，如步伐不稳、抬腿无力等。使用粘贴带或调节按钮调整松紧度，模拟不同程度的关节僵硬，使体验更加真实和全面。</w:t>
            </w:r>
          </w:p>
          <w:p w14:paraId="4EDE335F">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2、上肢行动约束：</w:t>
            </w:r>
          </w:p>
          <w:p w14:paraId="4EDE3360">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通过前臂、腕部的特殊限制装置，模拟偏瘫患者上肢活动受限的情况。体验者可以感受到上肢在进行日常活动时的不便和困难，如抓取物品、穿衣吃饭等。</w:t>
            </w:r>
          </w:p>
          <w:p w14:paraId="4EDE3361">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3、左右侧偏瘫体验：</w:t>
            </w:r>
          </w:p>
          <w:p w14:paraId="4EDE3362">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通过膝部、踝部及手部的特殊限制装置，实现左右侧偏瘫的模拟。这有助于体验者了解不同侧偏瘫对患者日常生活的影响，从而更加全面地理解偏瘫患者的困境。</w:t>
            </w:r>
          </w:p>
          <w:p w14:paraId="4EDE3363">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4、拐杖体验</w:t>
            </w:r>
            <w:r>
              <w:rPr>
                <w:rFonts w:hint="eastAsia" w:ascii="宋体" w:hAnsi="宋体" w:eastAsia="宋体" w:cs="宋体"/>
                <w:bCs w:val="0"/>
                <w:szCs w:val="24"/>
              </w:rPr>
              <w:t>（金属、≥70㎝、黑色）</w:t>
            </w:r>
            <w:r>
              <w:rPr>
                <w:rFonts w:ascii="宋体" w:hAnsi="宋体" w:eastAsia="宋体" w:cstheme="minorBidi"/>
                <w:bCs w:val="0"/>
                <w:spacing w:val="0"/>
                <w:kern w:val="2"/>
                <w:szCs w:val="22"/>
              </w:rPr>
              <w:t>：</w:t>
            </w:r>
          </w:p>
          <w:p w14:paraId="4EDE3364">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配备拐杖，让体验者感受到拐杖对于行动不便的偏瘫患者的重要性。通过实际使用拐杖，体验者可以更加深刻地理解拐杖在帮助偏瘫患者行走和保持平衡方面的作用。</w:t>
            </w:r>
          </w:p>
          <w:p w14:paraId="4EDE3365">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5、防滑鞋设计：</w:t>
            </w:r>
          </w:p>
          <w:p w14:paraId="4EDE3366">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专为老年人和残疾人设计的防滑鞋，轻便且防滑性能良好。这有助于确保体验者在模拟过程中的安全，避免因地面湿滑等原因导致的摔倒等意外情况。技术要求：本模型的鞋是为老年人和残疾人设计，轻便、防滑。I号：21.5 -23.5cm、淡蓝色、布料、II号：24 -26cm、灰色、布料，III号：26 -28cm、布料、黄色。</w:t>
            </w:r>
          </w:p>
          <w:p w14:paraId="4EDE3367">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6、标准套配置：模拟服*1（布料、均码、黄色）、病人靴一双*1（布料、均码、尺寸：≥21cm、白色）、拐杖*1（金属、≥70㎝、黑色）、肩部限制器*1（塑料、大小≥10㎝、白色）、肘部限制器*1（塑料、大小≥10㎝、白色）、腕部限制器*1（塑料、大小≥10㎝、白色）、膝部限制器*1（塑料、大小≥10㎝、白色）。</w:t>
            </w:r>
          </w:p>
          <w:p w14:paraId="4EDE3368">
            <w:pPr>
              <w:pStyle w:val="2"/>
              <w:rPr>
                <w:rFonts w:ascii="宋体" w:hAnsi="宋体" w:eastAsia="宋体" w:cstheme="minorBidi"/>
                <w:bCs w:val="0"/>
                <w:spacing w:val="0"/>
                <w:kern w:val="2"/>
                <w:szCs w:val="22"/>
              </w:rPr>
            </w:pPr>
          </w:p>
          <w:p w14:paraId="4EDE3369">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家用便携式健康检测仪：</w:t>
            </w:r>
          </w:p>
          <w:p w14:paraId="4EDE336A">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1、测量通道数：3个；</w:t>
            </w:r>
          </w:p>
          <w:p w14:paraId="4EDE336B">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2、显示屏：彩色液晶显示屏，可显示区域</w:t>
            </w:r>
            <w:r>
              <w:rPr>
                <w:rFonts w:hint="eastAsia" w:ascii="宋体" w:hAnsi="宋体" w:eastAsia="宋体" w:cstheme="minorBidi"/>
                <w:bCs w:val="0"/>
                <w:spacing w:val="0"/>
                <w:kern w:val="2"/>
                <w:szCs w:val="22"/>
              </w:rPr>
              <w:t>尺</w:t>
            </w:r>
            <w:r>
              <w:rPr>
                <w:rFonts w:ascii="宋体" w:hAnsi="宋体" w:eastAsia="宋体" w:cstheme="minorBidi"/>
                <w:bCs w:val="0"/>
                <w:spacing w:val="0"/>
                <w:kern w:val="2"/>
                <w:szCs w:val="22"/>
              </w:rPr>
              <w:t>寸:70.08mmx52.56mm；分辨率：≥480x320</w:t>
            </w:r>
            <w:r>
              <w:rPr>
                <w:rFonts w:hint="eastAsia" w:ascii="宋体" w:hAnsi="宋体" w:eastAsia="宋体" w:cstheme="minorBidi"/>
                <w:bCs w:val="0"/>
                <w:spacing w:val="0"/>
                <w:kern w:val="2"/>
                <w:szCs w:val="22"/>
              </w:rPr>
              <w:t>；</w:t>
            </w:r>
          </w:p>
          <w:p w14:paraId="4EDE336C">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3、心率测量范围：30bpm~240bpm；</w:t>
            </w:r>
          </w:p>
          <w:p w14:paraId="4EDE336D">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4、测量结果显示：19种（测量结果显示：1:节律无异常 2：波形疑似心跳稍快 3：波形疑似心跳过快 4：疑似漏搏 5：疑似早搏 6：波形疑似阵发性心跳过快 7：波形疑似心跳稍缓 8：波形疑似心跳过缓 9：波形疑似心跳间期缩短 10：波形疑似心跳间期不规则 11：波形疑似心跳稍快伴有心跳间期缩短 12：波形疑似心跳稍缓伴有心跳间期缩短 13：波形疑似心跳稍缓伴有心跳间期不规则 14：波形有漂移 15：波形疑似心跳过快伴有波形漂移 16：波形疑似心跳过缓伴有波形漂移 17：波形疑似心跳间期缩短伴有波形漂移 18：波形疑似心跳间期不规则伴有波形漂移 19：信号较差）；</w:t>
            </w:r>
          </w:p>
          <w:p w14:paraId="4EDE336E">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5、心率测量精度：±2bpm或±2%两者取最大值；</w:t>
            </w:r>
          </w:p>
          <w:p w14:paraId="4EDE336F">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6、信号来源：主机上3个金属电极，或者外接导联线(3/4导联线)；</w:t>
            </w:r>
          </w:p>
          <w:p w14:paraId="4EDE3370">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7、适用范围：适用于家庭用户对心电波形、心率的自我监测和记录(不用于临床诊断的心电检测或监护)，包含：包装盒、电源适配器、主机、电源线、数据线、导联线、说明书。</w:t>
            </w:r>
          </w:p>
          <w:p w14:paraId="4EDE3371">
            <w:pPr>
              <w:pStyle w:val="2"/>
              <w:rPr>
                <w:rFonts w:ascii="宋体" w:hAnsi="宋体" w:eastAsia="宋体" w:cstheme="minorBidi"/>
                <w:bCs w:val="0"/>
                <w:spacing w:val="0"/>
                <w:kern w:val="2"/>
                <w:szCs w:val="22"/>
              </w:rPr>
            </w:pPr>
          </w:p>
          <w:p w14:paraId="4EDE3372">
            <w:pPr>
              <w:pStyle w:val="2"/>
              <w:rPr>
                <w:rFonts w:ascii="宋体" w:hAnsi="宋体" w:eastAsia="宋体" w:cstheme="minorBidi"/>
                <w:bCs w:val="0"/>
                <w:spacing w:val="0"/>
                <w:kern w:val="2"/>
                <w:szCs w:val="22"/>
              </w:rPr>
            </w:pPr>
            <w:r>
              <w:rPr>
                <w:rFonts w:hint="eastAsia" w:ascii="宋体" w:hAnsi="宋体" w:eastAsia="宋体" w:cstheme="minorBidi"/>
                <w:bCs w:val="0"/>
                <w:spacing w:val="0"/>
                <w:kern w:val="2"/>
                <w:szCs w:val="22"/>
              </w:rPr>
              <w:t>供货时间要求：</w:t>
            </w:r>
          </w:p>
          <w:p w14:paraId="4EDE3373">
            <w:pPr>
              <w:pStyle w:val="2"/>
              <w:rPr>
                <w:rFonts w:ascii="宋体" w:hAnsi="宋体" w:eastAsia="宋体" w:cs="宋体"/>
                <w:bCs w:val="0"/>
                <w:szCs w:val="24"/>
              </w:rPr>
            </w:pPr>
            <w:r>
              <w:rPr>
                <w:rFonts w:hint="eastAsia" w:ascii="宋体" w:hAnsi="宋体" w:eastAsia="宋体" w:cs="宋体"/>
                <w:bCs w:val="0"/>
                <w:szCs w:val="24"/>
              </w:rPr>
              <w:t>合同签订后10天内完成供货安装。</w:t>
            </w:r>
          </w:p>
          <w:p w14:paraId="4EDE3374">
            <w:pPr>
              <w:pStyle w:val="2"/>
              <w:rPr>
                <w:rFonts w:ascii="宋体" w:hAnsi="宋体" w:eastAsia="宋体" w:cstheme="minorBidi"/>
                <w:bCs w:val="0"/>
                <w:spacing w:val="0"/>
                <w:kern w:val="2"/>
                <w:szCs w:val="22"/>
              </w:rPr>
            </w:pPr>
          </w:p>
          <w:p w14:paraId="277D1E70">
            <w:pPr>
              <w:pStyle w:val="2"/>
              <w:rPr>
                <w:rFonts w:ascii="宋体" w:hAnsi="宋体" w:eastAsia="宋体" w:cstheme="minorBidi"/>
                <w:bCs w:val="0"/>
                <w:spacing w:val="0"/>
                <w:kern w:val="2"/>
                <w:szCs w:val="22"/>
              </w:rPr>
            </w:pPr>
            <w:r>
              <w:rPr>
                <w:rFonts w:hint="eastAsia" w:ascii="宋体" w:hAnsi="宋体" w:eastAsia="宋体" w:cstheme="minorBidi"/>
                <w:bCs w:val="0"/>
                <w:spacing w:val="0"/>
                <w:kern w:val="2"/>
                <w:szCs w:val="22"/>
              </w:rPr>
              <w:t>质保售后要求：</w:t>
            </w:r>
          </w:p>
          <w:p w14:paraId="4EDE3377">
            <w:pPr>
              <w:pStyle w:val="2"/>
              <w:spacing w:line="440" w:lineRule="exact"/>
              <w:rPr>
                <w:rFonts w:ascii="宋体" w:hAnsi="宋体" w:eastAsia="宋体"/>
              </w:rPr>
            </w:pPr>
            <w:r>
              <w:rPr>
                <w:rFonts w:ascii="宋体" w:hAnsi="宋体" w:eastAsia="宋体"/>
              </w:rPr>
              <w:t>提供服务免费质保期不少于</w:t>
            </w:r>
            <w:r>
              <w:rPr>
                <w:rFonts w:hint="eastAsia" w:ascii="宋体" w:hAnsi="宋体" w:eastAsia="宋体"/>
              </w:rPr>
              <w:t>1</w:t>
            </w:r>
            <w:r>
              <w:rPr>
                <w:rFonts w:ascii="宋体" w:hAnsi="宋体" w:eastAsia="宋体"/>
              </w:rPr>
              <w:t>年，自最终书面确认验收合格之日起算。免费质保期内，卖方应对货物出现的任何损坏、质量等问题免费为买方提供维修维保服务，所需费用（包括零部件费、维修费、人工费等）均由卖方承担。质保期内，卖方在接到买方提出的维修维保要求后，应于2小时内响应，并于15日内完成维修维保工作。</w:t>
            </w:r>
          </w:p>
          <w:p w14:paraId="4EDE3378">
            <w:pPr>
              <w:pStyle w:val="2"/>
              <w:spacing w:line="440" w:lineRule="exact"/>
              <w:rPr>
                <w:rFonts w:ascii="宋体" w:hAnsi="宋体" w:eastAsia="宋体"/>
              </w:rPr>
            </w:pPr>
          </w:p>
          <w:p w14:paraId="4EDE3379">
            <w:pPr>
              <w:pStyle w:val="2"/>
              <w:spacing w:line="440" w:lineRule="exact"/>
              <w:rPr>
                <w:rFonts w:ascii="宋体" w:hAnsi="宋体" w:eastAsia="宋体"/>
              </w:rPr>
            </w:pPr>
          </w:p>
          <w:p w14:paraId="4EDE337A">
            <w:pPr>
              <w:pStyle w:val="2"/>
              <w:spacing w:line="440" w:lineRule="exact"/>
              <w:rPr>
                <w:rFonts w:ascii="宋体" w:hAnsi="宋体" w:eastAsia="宋体"/>
              </w:rPr>
            </w:pPr>
          </w:p>
          <w:p w14:paraId="4EDE337E">
            <w:pPr>
              <w:pStyle w:val="2"/>
              <w:spacing w:line="440" w:lineRule="exact"/>
              <w:rPr>
                <w:rFonts w:ascii="宋体" w:hAnsi="宋体" w:eastAsia="宋体"/>
                <w:u w:val="single"/>
              </w:rPr>
            </w:pPr>
            <w:bookmarkStart w:id="0" w:name="_GoBack"/>
            <w:bookmarkEnd w:id="0"/>
          </w:p>
        </w:tc>
      </w:tr>
    </w:tbl>
    <w:p w14:paraId="4EDE3380">
      <w:pPr>
        <w:ind w:left="242" w:leftChars="-1" w:hanging="244" w:hangingChars="136"/>
        <w:rPr>
          <w:rFonts w:ascii="宋体" w:hAnsi="宋体" w:eastAsia="宋体"/>
          <w:sz w:val="18"/>
          <w:szCs w:val="18"/>
        </w:rPr>
      </w:pPr>
      <w:r>
        <w:rPr>
          <w:rFonts w:hint="eastAsia" w:ascii="宋体" w:hAnsi="宋体" w:eastAsia="宋体"/>
          <w:sz w:val="18"/>
          <w:szCs w:val="1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9917FC"/>
    <w:rsid w:val="00077372"/>
    <w:rsid w:val="000E6B70"/>
    <w:rsid w:val="000F1827"/>
    <w:rsid w:val="0010168B"/>
    <w:rsid w:val="00101889"/>
    <w:rsid w:val="0011746F"/>
    <w:rsid w:val="00131012"/>
    <w:rsid w:val="001D10A3"/>
    <w:rsid w:val="001D42CB"/>
    <w:rsid w:val="001E53E2"/>
    <w:rsid w:val="002249D2"/>
    <w:rsid w:val="002403C3"/>
    <w:rsid w:val="0025406D"/>
    <w:rsid w:val="0027271D"/>
    <w:rsid w:val="002A0E8F"/>
    <w:rsid w:val="00316833"/>
    <w:rsid w:val="003372BD"/>
    <w:rsid w:val="003552A1"/>
    <w:rsid w:val="003A2F42"/>
    <w:rsid w:val="003E6AB0"/>
    <w:rsid w:val="00400758"/>
    <w:rsid w:val="00427180"/>
    <w:rsid w:val="00454E0F"/>
    <w:rsid w:val="004C17C4"/>
    <w:rsid w:val="004D5034"/>
    <w:rsid w:val="00541D72"/>
    <w:rsid w:val="005E10F9"/>
    <w:rsid w:val="0068033E"/>
    <w:rsid w:val="007377DA"/>
    <w:rsid w:val="007C0E4C"/>
    <w:rsid w:val="00802765"/>
    <w:rsid w:val="00845BEA"/>
    <w:rsid w:val="0085369C"/>
    <w:rsid w:val="00870D73"/>
    <w:rsid w:val="00873D11"/>
    <w:rsid w:val="008909D1"/>
    <w:rsid w:val="0090221E"/>
    <w:rsid w:val="00916220"/>
    <w:rsid w:val="00925380"/>
    <w:rsid w:val="009917FC"/>
    <w:rsid w:val="009B4A4B"/>
    <w:rsid w:val="00A44303"/>
    <w:rsid w:val="00A7772A"/>
    <w:rsid w:val="00B02A13"/>
    <w:rsid w:val="00B31CA1"/>
    <w:rsid w:val="00B50722"/>
    <w:rsid w:val="00B562F2"/>
    <w:rsid w:val="00B67485"/>
    <w:rsid w:val="00B9230B"/>
    <w:rsid w:val="00BA7C0F"/>
    <w:rsid w:val="00BB093E"/>
    <w:rsid w:val="00BB297B"/>
    <w:rsid w:val="00C37A68"/>
    <w:rsid w:val="00C53277"/>
    <w:rsid w:val="00C653A7"/>
    <w:rsid w:val="00C65EBB"/>
    <w:rsid w:val="00CC005D"/>
    <w:rsid w:val="00D000B2"/>
    <w:rsid w:val="00D1460F"/>
    <w:rsid w:val="00D210BB"/>
    <w:rsid w:val="00D224C8"/>
    <w:rsid w:val="00DA145C"/>
    <w:rsid w:val="00DB4373"/>
    <w:rsid w:val="00E048A4"/>
    <w:rsid w:val="00E60A04"/>
    <w:rsid w:val="00E9242E"/>
    <w:rsid w:val="00F06A8F"/>
    <w:rsid w:val="00F85F45"/>
    <w:rsid w:val="00FE49C2"/>
    <w:rsid w:val="03C836F9"/>
    <w:rsid w:val="10F03C35"/>
    <w:rsid w:val="1B3E3D6E"/>
    <w:rsid w:val="215978A8"/>
    <w:rsid w:val="3437146E"/>
    <w:rsid w:val="346D5E8F"/>
    <w:rsid w:val="36FB1B13"/>
    <w:rsid w:val="4D5910C0"/>
    <w:rsid w:val="65DE6CC0"/>
    <w:rsid w:val="6B547DCC"/>
    <w:rsid w:val="6D756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unhideWhenUsed/>
    <w:qFormat/>
    <w:uiPriority w:val="0"/>
    <w:pPr>
      <w:keepNext/>
      <w:keepLines/>
      <w:spacing w:before="140" w:after="140"/>
      <w:outlineLvl w:val="2"/>
    </w:pPr>
    <w:rPr>
      <w:b/>
      <w:sz w:val="2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3"/>
    <w:qFormat/>
    <w:uiPriority w:val="0"/>
    <w:pPr>
      <w:spacing w:before="25" w:after="25"/>
    </w:pPr>
    <w:rPr>
      <w:bCs/>
      <w:spacing w:val="10"/>
      <w:sz w:val="24"/>
      <w:szCs w:val="20"/>
    </w:rPr>
  </w:style>
  <w:style w:type="paragraph" w:customStyle="1" w:styleId="3">
    <w:name w:val="表格文字（两侧对齐）"/>
    <w:basedOn w:val="1"/>
    <w:qFormat/>
    <w:uiPriority w:val="0"/>
    <w:pPr>
      <w:snapToGrid w:val="0"/>
    </w:pPr>
    <w:rPr>
      <w:rFonts w:ascii="Calibri" w:hAnsi="Calibri" w:cs="Times New Roman"/>
      <w:kern w:val="0"/>
      <w:sz w:val="20"/>
    </w:rPr>
  </w:style>
  <w:style w:type="paragraph" w:styleId="5">
    <w:name w:val="Block Text"/>
    <w:basedOn w:val="1"/>
    <w:qFormat/>
    <w:uiPriority w:val="0"/>
    <w:pPr>
      <w:spacing w:after="120"/>
      <w:ind w:left="1440" w:leftChars="700" w:right="1440" w:rightChars="7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南京中医药大学</Company>
  <Pages>3</Pages>
  <Words>2170</Words>
  <Characters>2285</Characters>
  <Lines>17</Lines>
  <Paragraphs>4</Paragraphs>
  <TotalTime>1</TotalTime>
  <ScaleCrop>false</ScaleCrop>
  <LinksUpToDate>false</LinksUpToDate>
  <CharactersWithSpaces>2361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2024-11-25T02:10:00Z</dcterms:created>
  <dc:creator>汤凡</dc:creator>
  <cp:lastModifiedBy>廖佳</cp:lastModifiedBy>
  <cp:lastPrinted>2023-11-24T08:23:00Z</cp:lastPrinted>
  <dcterms:modified xsi:type="dcterms:W3CDTF">2024-11-25T12:22:06Z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A5C669B561F24ED98B1BE4C147924520_13</vt:lpwstr>
  </property>
</Properties>
</file>