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811BC">
      <w:pPr>
        <w:jc w:val="center"/>
        <w:rPr>
          <w:rFonts w:hint="default" w:ascii="微软雅黑" w:hAnsi="微软雅黑" w:eastAsia="微软雅黑" w:cs="微软雅黑"/>
          <w:b/>
          <w:bCs/>
          <w:color w:val="000000"/>
          <w:kern w:val="0"/>
          <w:sz w:val="40"/>
          <w:szCs w:val="40"/>
          <w:lang w:val="en-US" w:eastAsia="zh-CN" w:bidi="ar"/>
        </w:rPr>
      </w:pPr>
      <w:r>
        <w:rPr>
          <w:rFonts w:hint="eastAsia" w:ascii="微软雅黑" w:hAnsi="微软雅黑" w:eastAsia="微软雅黑" w:cs="微软雅黑"/>
          <w:b/>
          <w:bCs/>
          <w:color w:val="000000"/>
          <w:kern w:val="0"/>
          <w:sz w:val="40"/>
          <w:szCs w:val="40"/>
          <w:lang w:bidi="ar"/>
        </w:rPr>
        <w:t>南京中医药大学高龄体验、护理设备与健康检测</w:t>
      </w:r>
    </w:p>
    <w:p w14:paraId="385BCEFD">
      <w:pPr>
        <w:jc w:val="center"/>
        <w:rPr>
          <w:rFonts w:hint="eastAsia" w:ascii="微软雅黑" w:hAnsi="微软雅黑" w:eastAsia="微软雅黑" w:cs="微软雅黑"/>
          <w:b/>
          <w:bCs/>
          <w:color w:val="000000"/>
          <w:kern w:val="0"/>
          <w:sz w:val="40"/>
          <w:szCs w:val="40"/>
          <w:lang w:eastAsia="zh-CN" w:bidi="ar"/>
        </w:rPr>
      </w:pPr>
      <w:r>
        <w:rPr>
          <w:rFonts w:hint="eastAsia" w:ascii="微软雅黑" w:hAnsi="微软雅黑" w:eastAsia="微软雅黑" w:cs="微软雅黑"/>
          <w:b/>
          <w:bCs/>
          <w:color w:val="000000"/>
          <w:kern w:val="0"/>
          <w:sz w:val="40"/>
          <w:szCs w:val="40"/>
          <w:lang w:val="en-US" w:eastAsia="zh-CN" w:bidi="ar"/>
        </w:rPr>
        <w:t>设备采购报价单</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kern w:val="0"/>
                <w:sz w:val="24"/>
                <w:lang w:bidi="ar"/>
              </w:rPr>
            </w:pPr>
            <w:r>
              <w:rPr>
                <w:rFonts w:hint="eastAsia" w:ascii="微软雅黑" w:hAnsi="微软雅黑" w:eastAsia="微软雅黑" w:cs="微软雅黑"/>
                <w:b/>
                <w:bCs/>
                <w:color w:val="000000"/>
                <w:kern w:val="0"/>
                <w:sz w:val="24"/>
                <w:lang w:bidi="ar"/>
              </w:rPr>
              <w:t>单价限价</w:t>
            </w:r>
          </w:p>
          <w:p w14:paraId="313BBDD7">
            <w:pPr>
              <w:widowControl/>
              <w:jc w:val="center"/>
              <w:textAlignment w:val="center"/>
              <w:rPr>
                <w:rFonts w:hint="eastAsia" w:ascii="微软雅黑" w:hAnsi="微软雅黑" w:eastAsia="微软雅黑" w:cs="微软雅黑"/>
                <w:b/>
                <w:bCs/>
                <w:color w:val="000000"/>
                <w:kern w:val="0"/>
                <w:sz w:val="24"/>
                <w:lang w:val="en-US" w:eastAsia="zh-CN" w:bidi="ar"/>
              </w:rPr>
            </w:pPr>
            <w:r>
              <w:rPr>
                <w:rFonts w:hint="eastAsia" w:ascii="微软雅黑" w:hAnsi="微软雅黑" w:eastAsia="微软雅黑" w:cs="微软雅黑"/>
                <w:b/>
                <w:bCs/>
                <w:color w:val="000000"/>
                <w:kern w:val="0"/>
                <w:sz w:val="24"/>
                <w:lang w:val="en-US" w:eastAsia="zh-CN" w:bidi="ar"/>
              </w:rPr>
              <w:t>（元）</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总价限价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w:t>
            </w:r>
          </w:p>
        </w:tc>
        <w:tc>
          <w:tcPr>
            <w:tcW w:w="1248" w:type="dxa"/>
            <w:tcBorders>
              <w:tl2br w:val="nil"/>
              <w:tr2bl w:val="nil"/>
            </w:tcBorders>
            <w:shd w:val="clear" w:color="auto" w:fill="auto"/>
            <w:vAlign w:val="center"/>
          </w:tcPr>
          <w:p w14:paraId="7EF8C5CC">
            <w:pPr>
              <w:widowControl/>
              <w:jc w:val="center"/>
              <w:textAlignment w:val="center"/>
              <w:rPr>
                <w:rFonts w:hint="default" w:ascii="Times New Roman" w:hAnsi="Times New Roman" w:eastAsia="宋体" w:cs="Times New Roman"/>
                <w:color w:val="000000"/>
                <w:sz w:val="22"/>
                <w:szCs w:val="22"/>
                <w:lang w:val="en-US" w:eastAsia="zh-CN"/>
              </w:rPr>
            </w:pPr>
            <w:r>
              <w:rPr>
                <w:rFonts w:ascii="宋体" w:hAnsi="宋体" w:eastAsia="宋体" w:cstheme="minorBidi"/>
                <w:bCs w:val="0"/>
                <w:spacing w:val="0"/>
                <w:kern w:val="2"/>
                <w:szCs w:val="22"/>
              </w:rPr>
              <w:t>高龄者模拟体验装置</w:t>
            </w:r>
          </w:p>
        </w:tc>
        <w:tc>
          <w:tcPr>
            <w:tcW w:w="2791" w:type="dxa"/>
            <w:tcBorders>
              <w:tl2br w:val="nil"/>
              <w:tr2bl w:val="nil"/>
            </w:tcBorders>
            <w:shd w:val="clear" w:color="auto" w:fill="auto"/>
            <w:vAlign w:val="center"/>
          </w:tcPr>
          <w:p w14:paraId="28C92A35">
            <w:pPr>
              <w:widowControl/>
              <w:jc w:val="center"/>
              <w:textAlignment w:val="center"/>
              <w:rPr>
                <w:rFonts w:hint="default" w:ascii="Times New Roman" w:hAnsi="Times New Roman" w:eastAsia="宋体" w:cs="Times New Roman"/>
                <w:color w:val="000000"/>
                <w:sz w:val="22"/>
                <w:szCs w:val="22"/>
                <w:lang w:val="en-US" w:eastAsia="zh-CN"/>
              </w:rPr>
            </w:pPr>
            <w:bookmarkStart w:id="0" w:name="_GoBack"/>
            <w:bookmarkEnd w:id="0"/>
          </w:p>
        </w:tc>
        <w:tc>
          <w:tcPr>
            <w:tcW w:w="807" w:type="dxa"/>
            <w:tcBorders>
              <w:tl2br w:val="nil"/>
              <w:tr2bl w:val="nil"/>
            </w:tcBorders>
            <w:shd w:val="clear" w:color="auto" w:fill="auto"/>
            <w:vAlign w:val="center"/>
          </w:tcPr>
          <w:p w14:paraId="4864F9E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5</w:t>
            </w:r>
          </w:p>
        </w:tc>
        <w:tc>
          <w:tcPr>
            <w:tcW w:w="783" w:type="dxa"/>
            <w:tcBorders>
              <w:tl2br w:val="nil"/>
              <w:tr2bl w:val="nil"/>
            </w:tcBorders>
            <w:shd w:val="clear" w:color="auto" w:fill="auto"/>
            <w:vAlign w:val="center"/>
          </w:tcPr>
          <w:p w14:paraId="64D4447F">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套</w:t>
            </w:r>
          </w:p>
        </w:tc>
        <w:tc>
          <w:tcPr>
            <w:tcW w:w="1273" w:type="dxa"/>
            <w:tcBorders>
              <w:tl2br w:val="nil"/>
              <w:tr2bl w:val="nil"/>
            </w:tcBorders>
            <w:shd w:val="clear" w:color="auto" w:fill="auto"/>
            <w:vAlign w:val="center"/>
          </w:tcPr>
          <w:p w14:paraId="3E54A8B5">
            <w:pPr>
              <w:widowControl/>
              <w:jc w:val="center"/>
              <w:textAlignment w:val="center"/>
              <w:rPr>
                <w:rFonts w:hint="default" w:ascii="Times New Roman" w:hAnsi="Times New Roman" w:eastAsia="宋体" w:cs="Times New Roman"/>
                <w:color w:val="000000"/>
                <w:sz w:val="22"/>
                <w:szCs w:val="22"/>
                <w:lang w:val="en-US" w:eastAsia="zh-CN"/>
              </w:rPr>
            </w:pPr>
          </w:p>
        </w:tc>
        <w:tc>
          <w:tcPr>
            <w:tcW w:w="1280" w:type="dxa"/>
            <w:tcBorders>
              <w:tl2br w:val="nil"/>
              <w:tr2bl w:val="nil"/>
            </w:tcBorders>
            <w:shd w:val="clear" w:color="auto" w:fill="auto"/>
            <w:vAlign w:val="center"/>
          </w:tcPr>
          <w:p w14:paraId="50D90929">
            <w:pPr>
              <w:widowControl/>
              <w:jc w:val="center"/>
              <w:textAlignment w:val="center"/>
              <w:rPr>
                <w:rFonts w:hint="default" w:ascii="Times New Roman" w:hAnsi="Times New Roman" w:eastAsia="宋体" w:cs="Times New Roman"/>
                <w:color w:val="000000"/>
                <w:sz w:val="22"/>
                <w:szCs w:val="22"/>
                <w:lang w:val="en-US" w:eastAsia="zh-CN"/>
              </w:rPr>
            </w:pPr>
          </w:p>
        </w:tc>
      </w:tr>
      <w:tr w14:paraId="42460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093CC2D">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val="en-US" w:eastAsia="zh-CN" w:bidi="ar"/>
              </w:rPr>
              <w:t>2</w:t>
            </w:r>
          </w:p>
        </w:tc>
        <w:tc>
          <w:tcPr>
            <w:tcW w:w="1248" w:type="dxa"/>
            <w:tcBorders>
              <w:tl2br w:val="nil"/>
              <w:tr2bl w:val="nil"/>
            </w:tcBorders>
            <w:shd w:val="clear" w:color="auto" w:fill="auto"/>
            <w:vAlign w:val="center"/>
          </w:tcPr>
          <w:p w14:paraId="310CA80D">
            <w:pPr>
              <w:widowControl/>
              <w:jc w:val="center"/>
              <w:textAlignment w:val="center"/>
              <w:rPr>
                <w:rFonts w:hint="eastAsia" w:ascii="Times New Roman" w:hAnsi="Times New Roman" w:eastAsia="宋体" w:cs="Times New Roman"/>
                <w:color w:val="000000"/>
                <w:sz w:val="22"/>
                <w:szCs w:val="22"/>
                <w:lang w:val="en-US" w:eastAsia="zh-CN"/>
              </w:rPr>
            </w:pPr>
            <w:r>
              <w:rPr>
                <w:rFonts w:ascii="宋体" w:hAnsi="宋体" w:eastAsia="宋体" w:cstheme="minorBidi"/>
                <w:bCs w:val="0"/>
                <w:spacing w:val="0"/>
                <w:kern w:val="2"/>
                <w:szCs w:val="22"/>
              </w:rPr>
              <w:t>高级着装式老年偏瘫护理模拟服</w:t>
            </w:r>
          </w:p>
        </w:tc>
        <w:tc>
          <w:tcPr>
            <w:tcW w:w="2791" w:type="dxa"/>
            <w:tcBorders>
              <w:tl2br w:val="nil"/>
              <w:tr2bl w:val="nil"/>
            </w:tcBorders>
            <w:shd w:val="clear" w:color="auto" w:fill="auto"/>
            <w:vAlign w:val="center"/>
          </w:tcPr>
          <w:p w14:paraId="4D97BC0F">
            <w:pPr>
              <w:widowControl/>
              <w:jc w:val="center"/>
              <w:textAlignment w:val="center"/>
              <w:rPr>
                <w:rFonts w:hint="default" w:ascii="Times New Roman" w:hAnsi="Times New Roman" w:eastAsia="宋体" w:cs="Times New Roman"/>
                <w:color w:val="000000"/>
                <w:sz w:val="22"/>
                <w:szCs w:val="22"/>
                <w:lang w:val="en-US" w:eastAsia="zh-CN"/>
              </w:rPr>
            </w:pPr>
          </w:p>
        </w:tc>
        <w:tc>
          <w:tcPr>
            <w:tcW w:w="807" w:type="dxa"/>
            <w:tcBorders>
              <w:tl2br w:val="nil"/>
              <w:tr2bl w:val="nil"/>
            </w:tcBorders>
            <w:shd w:val="clear" w:color="auto" w:fill="auto"/>
            <w:vAlign w:val="center"/>
          </w:tcPr>
          <w:p w14:paraId="51167446">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5</w:t>
            </w:r>
          </w:p>
        </w:tc>
        <w:tc>
          <w:tcPr>
            <w:tcW w:w="783" w:type="dxa"/>
            <w:tcBorders>
              <w:tl2br w:val="nil"/>
              <w:tr2bl w:val="nil"/>
            </w:tcBorders>
            <w:shd w:val="clear" w:color="auto" w:fill="auto"/>
            <w:vAlign w:val="center"/>
          </w:tcPr>
          <w:p w14:paraId="65777FB0">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sz w:val="22"/>
                <w:szCs w:val="22"/>
                <w:lang w:val="en-US" w:eastAsia="zh-CN"/>
              </w:rPr>
              <w:t>套</w:t>
            </w:r>
          </w:p>
        </w:tc>
        <w:tc>
          <w:tcPr>
            <w:tcW w:w="1273" w:type="dxa"/>
            <w:tcBorders>
              <w:tl2br w:val="nil"/>
              <w:tr2bl w:val="nil"/>
            </w:tcBorders>
            <w:shd w:val="clear" w:color="auto" w:fill="auto"/>
            <w:vAlign w:val="center"/>
          </w:tcPr>
          <w:p w14:paraId="346A701C">
            <w:pPr>
              <w:widowControl/>
              <w:jc w:val="center"/>
              <w:textAlignment w:val="center"/>
              <w:rPr>
                <w:rFonts w:hint="default" w:ascii="Times New Roman" w:hAnsi="Times New Roman" w:eastAsia="宋体" w:cs="Times New Roman"/>
                <w:color w:val="000000"/>
                <w:kern w:val="0"/>
                <w:sz w:val="22"/>
                <w:szCs w:val="22"/>
                <w:lang w:val="en-US" w:eastAsia="zh-CN" w:bidi="ar"/>
              </w:rPr>
            </w:pPr>
          </w:p>
        </w:tc>
        <w:tc>
          <w:tcPr>
            <w:tcW w:w="1280" w:type="dxa"/>
            <w:tcBorders>
              <w:tl2br w:val="nil"/>
              <w:tr2bl w:val="nil"/>
            </w:tcBorders>
            <w:shd w:val="clear" w:color="auto" w:fill="auto"/>
            <w:vAlign w:val="center"/>
          </w:tcPr>
          <w:p w14:paraId="725BAE99">
            <w:pPr>
              <w:widowControl/>
              <w:jc w:val="center"/>
              <w:textAlignment w:val="center"/>
              <w:rPr>
                <w:rFonts w:hint="default" w:ascii="Times New Roman" w:hAnsi="Times New Roman" w:eastAsia="宋体" w:cs="Times New Roman"/>
                <w:color w:val="000000"/>
                <w:kern w:val="0"/>
                <w:sz w:val="22"/>
                <w:szCs w:val="22"/>
                <w:lang w:val="en-US" w:eastAsia="zh-CN" w:bidi="ar"/>
              </w:rPr>
            </w:pPr>
          </w:p>
        </w:tc>
      </w:tr>
      <w:tr w14:paraId="3A102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776FE222">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val="en-US" w:eastAsia="zh-CN" w:bidi="ar"/>
              </w:rPr>
              <w:t>3</w:t>
            </w:r>
          </w:p>
        </w:tc>
        <w:tc>
          <w:tcPr>
            <w:tcW w:w="1248" w:type="dxa"/>
            <w:tcBorders>
              <w:tl2br w:val="nil"/>
              <w:tr2bl w:val="nil"/>
            </w:tcBorders>
            <w:shd w:val="clear" w:color="auto" w:fill="auto"/>
            <w:vAlign w:val="center"/>
          </w:tcPr>
          <w:p w14:paraId="1469277B">
            <w:pPr>
              <w:widowControl/>
              <w:jc w:val="center"/>
              <w:textAlignment w:val="center"/>
              <w:rPr>
                <w:rFonts w:hint="eastAsia" w:ascii="Times New Roman" w:hAnsi="Times New Roman" w:eastAsia="宋体" w:cs="Times New Roman"/>
                <w:color w:val="000000"/>
                <w:sz w:val="22"/>
                <w:szCs w:val="22"/>
                <w:lang w:val="en-US" w:eastAsia="zh-CN"/>
              </w:rPr>
            </w:pPr>
            <w:r>
              <w:rPr>
                <w:rFonts w:ascii="宋体" w:hAnsi="宋体" w:eastAsia="宋体" w:cstheme="minorBidi"/>
                <w:bCs w:val="0"/>
                <w:spacing w:val="0"/>
                <w:kern w:val="2"/>
                <w:szCs w:val="22"/>
              </w:rPr>
              <w:t>家用便携式健康检测仪</w:t>
            </w:r>
          </w:p>
        </w:tc>
        <w:tc>
          <w:tcPr>
            <w:tcW w:w="2791" w:type="dxa"/>
            <w:tcBorders>
              <w:tl2br w:val="nil"/>
              <w:tr2bl w:val="nil"/>
            </w:tcBorders>
            <w:shd w:val="clear" w:color="auto" w:fill="auto"/>
            <w:vAlign w:val="center"/>
          </w:tcPr>
          <w:p w14:paraId="44690081">
            <w:pPr>
              <w:widowControl/>
              <w:jc w:val="center"/>
              <w:textAlignment w:val="center"/>
              <w:rPr>
                <w:rFonts w:hint="default" w:ascii="Times New Roman" w:hAnsi="Times New Roman" w:eastAsia="宋体" w:cs="Times New Roman"/>
                <w:color w:val="000000"/>
                <w:sz w:val="22"/>
                <w:szCs w:val="22"/>
                <w:lang w:val="en-US" w:eastAsia="zh-CN"/>
              </w:rPr>
            </w:pPr>
          </w:p>
        </w:tc>
        <w:tc>
          <w:tcPr>
            <w:tcW w:w="807" w:type="dxa"/>
            <w:tcBorders>
              <w:tl2br w:val="nil"/>
              <w:tr2bl w:val="nil"/>
            </w:tcBorders>
            <w:shd w:val="clear" w:color="auto" w:fill="auto"/>
            <w:vAlign w:val="center"/>
          </w:tcPr>
          <w:p w14:paraId="50204958">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5</w:t>
            </w:r>
          </w:p>
        </w:tc>
        <w:tc>
          <w:tcPr>
            <w:tcW w:w="783" w:type="dxa"/>
            <w:tcBorders>
              <w:tl2br w:val="nil"/>
              <w:tr2bl w:val="nil"/>
            </w:tcBorders>
            <w:shd w:val="clear" w:color="auto" w:fill="auto"/>
            <w:vAlign w:val="center"/>
          </w:tcPr>
          <w:p w14:paraId="00597BA1">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sz w:val="22"/>
                <w:szCs w:val="22"/>
                <w:lang w:val="en-US" w:eastAsia="zh-CN"/>
              </w:rPr>
              <w:t>台</w:t>
            </w:r>
          </w:p>
        </w:tc>
        <w:tc>
          <w:tcPr>
            <w:tcW w:w="1273" w:type="dxa"/>
            <w:tcBorders>
              <w:tl2br w:val="nil"/>
              <w:tr2bl w:val="nil"/>
            </w:tcBorders>
            <w:shd w:val="clear" w:color="auto" w:fill="auto"/>
            <w:vAlign w:val="center"/>
          </w:tcPr>
          <w:p w14:paraId="623F1750">
            <w:pPr>
              <w:widowControl/>
              <w:jc w:val="center"/>
              <w:textAlignment w:val="center"/>
              <w:rPr>
                <w:rFonts w:hint="default" w:ascii="Times New Roman" w:hAnsi="Times New Roman" w:eastAsia="宋体" w:cs="Times New Roman"/>
                <w:color w:val="000000"/>
                <w:kern w:val="0"/>
                <w:sz w:val="22"/>
                <w:szCs w:val="22"/>
                <w:lang w:val="en-US" w:eastAsia="zh-CN" w:bidi="ar"/>
              </w:rPr>
            </w:pPr>
          </w:p>
        </w:tc>
        <w:tc>
          <w:tcPr>
            <w:tcW w:w="1280" w:type="dxa"/>
            <w:tcBorders>
              <w:tl2br w:val="nil"/>
              <w:tr2bl w:val="nil"/>
            </w:tcBorders>
            <w:shd w:val="clear" w:color="auto" w:fill="auto"/>
            <w:vAlign w:val="center"/>
          </w:tcPr>
          <w:p w14:paraId="3CE286FA">
            <w:pPr>
              <w:widowControl/>
              <w:jc w:val="center"/>
              <w:textAlignment w:val="center"/>
              <w:rPr>
                <w:rFonts w:hint="default" w:ascii="Times New Roman" w:hAnsi="Times New Roman" w:eastAsia="宋体" w:cs="Times New Roman"/>
                <w:color w:val="000000"/>
                <w:kern w:val="0"/>
                <w:sz w:val="22"/>
                <w:szCs w:val="22"/>
                <w:lang w:val="en-US" w:eastAsia="zh-CN" w:bidi="ar"/>
              </w:rPr>
            </w:pP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hint="default" w:ascii="Times New Roman" w:hAnsi="Times New Roman" w:eastAsia="宋体" w:cs="Times New Roman"/>
                <w:color w:val="000000"/>
                <w:sz w:val="22"/>
                <w:szCs w:val="22"/>
                <w:lang w:val="en-US" w:eastAsia="zh-CN"/>
              </w:rPr>
            </w:pPr>
          </w:p>
        </w:tc>
      </w:tr>
    </w:tbl>
    <w:p w14:paraId="5FFE8381">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pPr>
        <w:rPr>
          <w:rFonts w:hint="eastAsia"/>
        </w:rPr>
      </w:pPr>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r>
        <w:rPr>
          <w:rFonts w:hint="eastAsia"/>
        </w:rPr>
        <w:t>3.供应商</w:t>
      </w:r>
      <w:r>
        <w:rPr>
          <w:rFonts w:hint="eastAsia"/>
          <w:lang w:val="en-US" w:eastAsia="zh-CN"/>
        </w:rPr>
        <w:t>报价</w:t>
      </w:r>
      <w:r>
        <w:rPr>
          <w:rFonts w:hint="eastAsia"/>
        </w:rPr>
        <w:t>产品如为进口设备，乙方须委托学校指定的外贸公司（进口代理商）办理进口设备入境报关等手续，代理服务费由乙方自行承担。同时在报价中，需考虑因中美贸易战或其他不可控因素导致的关税增加及其他风险费用，中标后，采购人将按照中标价格与中标人签订合同并支付合同款，合同执行期间，采购人不再另外支付任何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7263D15"/>
    <w:rsid w:val="21AD44FA"/>
    <w:rsid w:val="2A2468A7"/>
    <w:rsid w:val="370B571C"/>
    <w:rsid w:val="37AC75E6"/>
    <w:rsid w:val="54DB526A"/>
    <w:rsid w:val="54E76096"/>
    <w:rsid w:val="55FD0290"/>
    <w:rsid w:val="55FD7D17"/>
    <w:rsid w:val="58857A61"/>
    <w:rsid w:val="58D962D6"/>
    <w:rsid w:val="610F01AA"/>
    <w:rsid w:val="67D802D0"/>
    <w:rsid w:val="76D93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475</Words>
  <Characters>478</Characters>
  <Lines>2</Lines>
  <Paragraphs>1</Paragraphs>
  <TotalTime>0</TotalTime>
  <ScaleCrop>false</ScaleCrop>
  <LinksUpToDate>false</LinksUpToDate>
  <CharactersWithSpaces>478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2024-11-25T12:26:20Z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04D96EEB85144141BF556194808ED15C_13</vt:lpwstr>
  </property>
</Properties>
</file>