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技术参数要求确认单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850"/>
        <w:gridCol w:w="1560"/>
        <w:gridCol w:w="1701"/>
        <w:gridCol w:w="2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5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项目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名称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南京中医药大学仙林校区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办公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家具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联系人</w:t>
            </w:r>
          </w:p>
        </w:tc>
        <w:tc>
          <w:tcPr>
            <w:tcW w:w="2410" w:type="dxa"/>
            <w:gridSpan w:val="2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卞老师</w:t>
            </w:r>
          </w:p>
        </w:tc>
        <w:tc>
          <w:tcPr>
            <w:tcW w:w="1701" w:type="dxa"/>
          </w:tcPr>
          <w:p>
            <w:pPr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联系电话</w:t>
            </w:r>
          </w:p>
        </w:tc>
        <w:tc>
          <w:tcPr>
            <w:tcW w:w="2205" w:type="dxa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025-85811662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0" w:type="dxa"/>
            <w:gridSpan w:val="2"/>
          </w:tcPr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项目</w:t>
            </w:r>
            <w:r>
              <w:rPr>
                <w:rFonts w:ascii="宋体" w:hAnsi="宋体" w:eastAsia="宋体"/>
                <w:sz w:val="28"/>
                <w:szCs w:val="28"/>
              </w:rPr>
              <w:t>预算</w:t>
            </w:r>
          </w:p>
        </w:tc>
        <w:tc>
          <w:tcPr>
            <w:tcW w:w="5466" w:type="dxa"/>
            <w:gridSpan w:val="3"/>
          </w:tcPr>
          <w:p>
            <w:pPr>
              <w:ind w:firstLine="1400" w:firstLineChars="5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195765元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</w:trPr>
        <w:tc>
          <w:tcPr>
            <w:tcW w:w="8296" w:type="dxa"/>
            <w:gridSpan w:val="5"/>
          </w:tcPr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主要用途描述：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学院引进人才办公家具采购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1" w:hRule="atLeast"/>
        </w:trPr>
        <w:tc>
          <w:tcPr>
            <w:tcW w:w="8296" w:type="dxa"/>
            <w:gridSpan w:val="5"/>
          </w:tcPr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本项目免费质保期不少于五年。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成交后20天内供货安装完成。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参数要求：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班台一（11张）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尺寸：1600mm×1400mm×760mm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3653790" cy="2087245"/>
                  <wp:effectExtent l="0" t="0" r="3810" b="8255"/>
                  <wp:docPr id="23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08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hint="eastAsia"/>
              </w:rPr>
            </w:pPr>
          </w:p>
          <w:p>
            <w:pPr>
              <w:numPr>
                <w:ilvl w:val="0"/>
                <w:numId w:val="1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班台二（1张）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尺寸：1800mm×900mm×760mm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jc w:val="left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jc w:val="center"/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  </w:t>
            </w:r>
            <w:r>
              <w:drawing>
                <wp:inline distT="0" distB="0" distL="114300" distR="114300">
                  <wp:extent cx="4552950" cy="2552065"/>
                  <wp:effectExtent l="0" t="0" r="0" b="635"/>
                  <wp:docPr id="21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三、班椅一（1把)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尺寸：常规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1.面料：巴西进口优质头层黄牛皮/一级环保PU皮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2.海绵：40密度高回弹切割海绵，密度好，回弹力强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3.内板：采用高密度成型弯板锯材，牢固，韧性强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4.底盘：2.0厚钢板飞机底盘，带逍遥、锁定功能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5.气杆：优质升降气杆，过SGS检测标准，升降自如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6.脚+轮子:优质电镀脚+优质PU静音轮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1760220" cy="2338705"/>
                  <wp:effectExtent l="0" t="0" r="11430" b="444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233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四、班椅二（3把)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尺寸：常规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面料：采用进口技术制作的一级环保纳帕纹西皮，持久耐用，质量绝对保证，手感柔软，厚薄均匀，纹理平整。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海绵：40密度高回弹发泡成型海绵，曲度依照人体工程学背部曲线设计，力求高标准的舒适性，密度好，回弹力强 ；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内板：采用高密度成型弯板锯材，经高温干燥处理，牢固，韧性强，不易变形。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4、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底盘：2.0厚钢板带四级锁定底盘；扶手/脚：PU扶手面+铝合金五星脚，优质升降气杆，过SGS检测标准，升价自如，上下20000次无损；优质PU静音轮，能减少噪音，耐磨，耐高温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1478280" cy="1923415"/>
                  <wp:effectExtent l="0" t="0" r="7620" b="63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五、班椅三（8把）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尺寸：710mm×630mm×1140-1240mm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特网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头枕可上下角度调节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黑色PP加玻纤背支架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黑色PP加玻纤背框带衣架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设有附合人体工程学的弹性自适应的腰靠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黑色尼龙加玻纤独立扶手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三级倾仰大角度锁定底盘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85#沉50mm黑色烤漆气杆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340MM黑色尼龙脚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宋体" w:hAnsi="宋体" w:eastAsia="宋体"/>
                <w:sz w:val="28"/>
                <w:szCs w:val="28"/>
              </w:rPr>
              <w:t>φ55mm黑色防震尼龙轮</w:t>
            </w:r>
            <w:r>
              <w:rPr>
                <w:rFonts w:hint="eastAsia" w:ascii="宋体" w:hAnsi="宋体" w:eastAsia="宋体"/>
                <w:sz w:val="28"/>
                <w:szCs w:val="28"/>
                <w:lang w:eastAsia="zh-CN"/>
              </w:rPr>
              <w:t>。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drawing>
                <wp:inline distT="0" distB="0" distL="114300" distR="114300">
                  <wp:extent cx="1364615" cy="2204720"/>
                  <wp:effectExtent l="0" t="0" r="6985" b="508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220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六、三人位沙发一（1张）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尺寸：2180W*920D*800H*455SH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1.框架：东北落叶松结合多层板，填充：圣诺盟顾家旗下的“东亚”海绵，面料：布艺款采用优质布料,西皮款采用优质西皮                                   配件：黑色铁艺喷塑脚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2.符合GB/T 35607-2017《绿色产品评价家具》标准。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940685" cy="1451610"/>
                  <wp:effectExtent l="0" t="0" r="12065" b="15240"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0685" cy="1451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七、三人位沙发二（3张）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尺寸：1890W*820D*790H*440SH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1、面料 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选用优质环保皮，厚度≥1.2mm，全张革厚薄基本均匀，无油腻感；正面革不裂面、无管皱，主要部位不松面，革身平整、柔软、丰满有弹性。</w:t>
            </w:r>
            <w:r>
              <w:rPr>
                <w:rFonts w:ascii="宋体" w:hAnsi="宋体" w:eastAsia="宋体"/>
                <w:sz w:val="28"/>
                <w:szCs w:val="28"/>
              </w:rPr>
              <w:t>参考品牌：“志达、颐达、如意”或同等档次品牌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2、海绵 ：采用高回弹海绵 ，座面密度≥35kg/m3 ，靠背密度≥25kg/m3 ，   回弹力≥35% ，拉伸强度≥100KPa ，反复坐压不变形。参考品牌：“圣诺盟 、东亚、佳百丽”或同等档次品牌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3、硬木内框架 ，木材含水率≤10% ，无虫蚀、腐朽材 ，木材经四面刨光处 理 ，结合部位无松动。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4、橡筋绷带和高强度蛇形弹簧打底 ：衬垫层内部垫物不使用废旧和再生材 料、无夹杂泥沙以及金属杂物。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931795" cy="1477645"/>
                  <wp:effectExtent l="0" t="0" r="1905" b="8255"/>
                  <wp:docPr id="4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795" cy="147764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八、单人位沙发（1张）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尺寸：1120W*920D*800H*455SH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1、面料 ：</w:t>
            </w: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选用优质环保皮，厚度≥1.2mm，全张革厚薄基本均匀，无油腻感；正面革不裂面、无管皱，主要部位不松面，革身平整、柔软、丰满有弹性。</w:t>
            </w:r>
            <w:r>
              <w:rPr>
                <w:rFonts w:ascii="宋体" w:hAnsi="宋体" w:eastAsia="宋体"/>
                <w:sz w:val="28"/>
                <w:szCs w:val="28"/>
              </w:rPr>
              <w:t>参考品牌：“志达、颐达、如意”或同等档次品牌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2、海绵 ：采用高回弹海绵 ，座面密度≥35kg/m3 ，靠背密度≥25kg/m3 ，   回弹力≥35% ，拉伸强度≥100KPa ，反复坐压不变形。参考品牌：“圣诺盟 、东亚、佳百丽”或同等档次品牌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3、硬木内框架 ，木材含水率≤10% ，无虫蚀、腐朽材 ，木材经四面刨光处 理 ，结合部位无松动。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ascii="宋体" w:hAnsi="宋体" w:eastAsia="宋体"/>
                <w:sz w:val="28"/>
                <w:szCs w:val="28"/>
              </w:rPr>
              <w:t>4、橡筋绷带和高强度蛇形弹簧打底 ：衬垫层内部垫物不使用废旧和再生材 料、无夹杂泥沙以及金属杂物。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548890" cy="1609725"/>
                  <wp:effectExtent l="0" t="0" r="3810" b="952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4889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九、文件柜一（1个）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尺寸：2000mm×400mm×2000mm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237740" cy="1903730"/>
                  <wp:effectExtent l="0" t="0" r="10160" b="1270"/>
                  <wp:docPr id="2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4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90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十、文件柜二（3个）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尺寸：2400mm×400mm×2000mm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498725" cy="1877695"/>
                  <wp:effectExtent l="0" t="0" r="0" b="0"/>
                  <wp:docPr id="25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5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877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十一、茶水柜（1个）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尺寸：800mm×400mm×830mm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</w:p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1391920" cy="1574800"/>
                  <wp:effectExtent l="0" t="0" r="17780" b="6350"/>
                  <wp:docPr id="15" name="图片 14" descr="MT-9A7茶水柜（两门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MT-9A7茶水柜（两门）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882" t="18993" r="24149" b="100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92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十二、长茶几（1个）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尺寸：1200mm×600mm×450mm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1、饰面：采用优质木皮，厚度≥0.6mm，总挥发性有机化合物≤20㎍/m³，甲醛释放量≤0.5mg/L，单板含水率3%～8%，无贯通裂缝、无虫蛀现象，无腐朽材。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、基材：采用优质不低于E1级高密度纤维板；无油污、斑点或异物，无边角缺损，内结合强度，表面结合强度均符合要求，密度≥0.85g/cm³，含水率3%～8%，弹性模量≥4000MPa，吸水厚度膨胀率≤3%，垂直板面握螺钉力板边≥1300N，垂直板面握螺钉力板面≥1500N，甲醛释放量≤0.03mg/m³，总挥发性有机化合物≤20㎍/m³，防霉菌等级0级或1级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3、封边：采用优质实木封边条，厚度≥3mm，含水率8%～11%，甲醛释放量≤0.5mg/L，抗菌性能（抗细菌率）≥99.5%。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4、油漆：采用优质环保油漆，甲醛含量≤10mg/kg，甲苯与二甲苯（含乙苯）总和含量≤5%，多环芳烃总和含量≤1mg/kg，抗菌性能（抗细菌率）≥99.5%，附着力1级。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5、水性胶粘剂：选用优质环保胶，游离甲醛≤0.5g/kg，总挥发性有机物≤5g/L，卤代烃≤0.1g/kg。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6、五金配件：采用优质品牌五金配件。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240915" cy="1480185"/>
                  <wp:effectExtent l="0" t="0" r="6985" b="5715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4557" t="25708" r="23118" b="11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十三、方茶几（1个）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尺寸：600mm×600mm×450mm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016760" cy="1678940"/>
                  <wp:effectExtent l="0" t="0" r="2540" b="16510"/>
                  <wp:docPr id="17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765" t="43060" r="31068" b="8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167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十四、椭圆茶几（3个）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尺寸：1200mm×700mm×450mm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jc w:val="center"/>
            </w:pPr>
            <w:r>
              <w:drawing>
                <wp:inline distT="0" distB="0" distL="114300" distR="114300">
                  <wp:extent cx="2820670" cy="1560195"/>
                  <wp:effectExtent l="0" t="0" r="17780" b="190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67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十五、会议桌（1张）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尺寸：3600W*1500D*760H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1、正反面材：正反均需贴面，厚度≥0.6mm的木皮；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2、基材：采用“大亚、丰林、露水河”或同等档次品牌中密度纤维板，甲醛含量达到国家ENF级环保标准；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3、油漆：采用“大宝”、“华润”、“展辰”或同等档次品牌、(voc)不超过10g/l</w:t>
            </w:r>
          </w:p>
          <w:p>
            <w:pPr>
              <w:ind w:firstLine="560" w:firstLineChars="200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>4、胶水：采用“汉高、牛头牌，波士”或同等档次品牌环保胶水，无毒、安全、无异味、无刺激性、无甲醛等有害气体释放；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8"/>
                <w:szCs w:val="28"/>
              </w:rPr>
              <w:t xml:space="preserve">5、五金配件：阻尼导轨和阻尼铰链采用“海蒂诗、DTC、FGV”或同等档次品牌。   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4104005" cy="2079625"/>
                  <wp:effectExtent l="0" t="0" r="10795" b="15875"/>
                  <wp:docPr id="4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5" cy="207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十六、会议椅（16把）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尺寸：620W*500D*1000H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1.橡胶木实木框架，经高温干燥蒸馏处理，高密度海绵，优质耐磨西皮面料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2.符合GB/T 35607-2017《绿色产品评价家具》标准。</w:t>
            </w:r>
          </w:p>
          <w:p>
            <w:pP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</w:t>
            </w:r>
            <w:r>
              <w:drawing>
                <wp:inline distT="0" distB="0" distL="114300" distR="114300">
                  <wp:extent cx="1875155" cy="2432685"/>
                  <wp:effectExtent l="0" t="0" r="10795" b="571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2432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十七、折叠椅（30把）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尺寸：520W*550D*880H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1.钢架采用圆方管1.5mm厚冷拉钢管经除油烤漆处理，坚固防绣，2条钢丝保护增加拉力，坚固耐用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2.靠背护腰曲线设计符合人体工学，全新PP材质一体成型，加厚条纹网，透气抗拉力强，靠背连接件为尼龙材质带逍遥功能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3.扶手采用PP材质，前后活动功能，螺丝加固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4.座包高密度定型海绵，经久耐用，带防尘底壳美观大方，可整体折叠，多张排列节省空间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5.脚塞尼龙材质，增加地面接触，防滑耐磨。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6.符合GB/T 35607-2017《绿色产品评价家具》标准。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161540" cy="2967990"/>
                  <wp:effectExtent l="0" t="0" r="10160" b="381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3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296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十八、自习桌（30张）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尺寸：900mm*1200mm*1200mm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1.饰面：采用优质三聚氰胺浸渍胶膜纸，耐热性1级，苯≤5㎍/m³，挥发物含量5%-9%，甲醛释放量≤0.5mg/L。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基材：采用不低于E1级刨花板，含水率3%～8%，静曲强度≥15MPa，弹性模量≥2000MPa，内胶合强度≥0.55MPa，表面胶合强度≥1.5MPa，2h吸水厚度膨胀率≤3%，板边握螺钉力≥1400N，板面握螺钉力≥1600N，密度≥0.75g/cm³，甲醛释放量≤0.05mg/m³，总挥发性有机化合物≤20㎍/m³，防霉菌等级0级或1级，60s内无燃烧滴落物引燃滤纸现象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3.封边：采用优质ABS激光封边条，厚度≥1.8mm，表面光滑，花纹清晰、均匀，无漏印。压纹（压花）表面有统一的花式，且压纹清晰，均匀。耐开裂性1级，耐老化性无开裂，甲醛释放量≤0.5mg/L，防霉等级0级或1级，16种多环芳烃（PAH）总量≤5mg/kg。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 xml:space="preserve">4.热熔胶：选用优质品牌环保热熔胶，游离甲醛≤0.1g/kg，苯≤0.02g/kg，甲苯≤0.02g/kg，二甲苯≤0.02g/kg，总挥发性有机物≤5g/L，游离甲苯二异氰酸酯≤1g/kg。 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5.五金配件：采用优质品牌五金配件。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6.符合GB/T 35607-2017《绿色产品评价家具》标准。</w:t>
            </w:r>
          </w:p>
          <w:p>
            <w:pPr>
              <w:numPr>
                <w:ilvl w:val="0"/>
                <w:numId w:val="0"/>
              </w:numPr>
              <w:jc w:val="center"/>
            </w:pPr>
            <w:r>
              <w:drawing>
                <wp:inline distT="0" distB="0" distL="114300" distR="114300">
                  <wp:extent cx="2535555" cy="1846580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976" b="99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十九、弓形椅（30把）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尺寸：常规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材质要求：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1.面料：选用优质网布，甲醛含量≤20mg/kg，可分解致癌芳香胺染料未检出，抗菌性能（抑菌率）≥99%，防霉等级0级或1级，产品有害物质（纺织品、皮革中五氯苯酚（PCP））≤0.5mg/kg，沾色-聚酯纤维≥4级。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2.海绵：采用优质阻燃高弹海绵，密度≥50kg/m³，甲醛释放量≤0.03mg/m²h，TVOC≤0.05mg/m²h，抗引燃特性阻燃Ⅰ级，抗菌性能（抑菌率）≥95%。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3.气压棒：采用优质气压棒，气弹簧的启动力应小于1.5F3，气弹簧锁定在任意位置，经72h常温储存后，活塞杆不应产生位移。气弹簧经-30℃和60℃高低温储存后，公称力Fa衰减量应不大于5%。行程100mm，公称力Fa的总衰减量应不大于5%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4.脚架：优质尼龙五星脚架。</w:t>
            </w:r>
          </w:p>
          <w:p>
            <w:pPr>
              <w:numPr>
                <w:ilvl w:val="0"/>
                <w:numId w:val="0"/>
              </w:num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5.脚轮：采用优质脚轮。</w:t>
            </w:r>
          </w:p>
          <w:p>
            <w:pPr>
              <w:ind w:firstLine="560" w:firstLineChars="200"/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sz w:val="28"/>
                <w:szCs w:val="28"/>
                <w:lang w:val="en-US" w:eastAsia="zh-CN"/>
              </w:rPr>
              <w:t>6.符合GB/T 35607-2017《绿色产品评价家具》标准。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jc w:val="center"/>
              <w:rPr>
                <w:rFonts w:hint="default" w:ascii="宋体" w:hAnsi="宋体" w:eastAsia="宋体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1506855" cy="2193290"/>
                  <wp:effectExtent l="0" t="0" r="17145" b="16510"/>
                  <wp:docPr id="45" name="图片 44" descr="优百丽23060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优百丽23060620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9475" t="14274" r="1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562" w:firstLineChars="200"/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/>
                <w:b/>
                <w:bCs/>
                <w:sz w:val="28"/>
                <w:szCs w:val="28"/>
                <w:lang w:val="en-US" w:eastAsia="zh-CN"/>
              </w:rPr>
              <w:t>小样需求：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1、阻燃海绵1块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2、西皮面料1块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3、18MM中密度纤维板双面贴胡桃木木皮（五底三面油漆）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4、铰链1个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宋体" w:hAnsi="宋体" w:eastAsia="宋体"/>
                <w:b/>
                <w:bCs/>
                <w:color w:val="auto"/>
                <w:sz w:val="28"/>
                <w:szCs w:val="28"/>
                <w:lang w:val="en-US" w:eastAsia="zh-CN"/>
              </w:rPr>
              <w:t>5、轨道1个</w:t>
            </w:r>
          </w:p>
          <w:p>
            <w:pPr>
              <w:ind w:firstLine="562" w:firstLineChars="200"/>
              <w:rPr>
                <w:rFonts w:hint="default" w:ascii="宋体" w:hAnsi="宋体" w:eastAsia="宋体"/>
                <w:b/>
                <w:bCs/>
                <w:color w:val="C00000"/>
                <w:sz w:val="28"/>
                <w:szCs w:val="28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 w:ascii="宋体" w:hAnsi="宋体" w:eastAsia="宋体"/>
                <w:u w:val="single"/>
                <w:lang w:val="en-US" w:eastAsia="zh-CN"/>
              </w:rPr>
            </w:pPr>
            <w:bookmarkStart w:id="0" w:name="_GoBack"/>
            <w:bookmarkEnd w:id="0"/>
          </w:p>
        </w:tc>
      </w:tr>
    </w:tbl>
    <w:p>
      <w:pPr>
        <w:ind w:left="242" w:leftChars="-1" w:hanging="244" w:hangingChars="136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DD347"/>
    <w:multiLevelType w:val="singleLevel"/>
    <w:tmpl w:val="F97DD3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xNjkyZTFhNWY2MTJkNDc5MzBhYzI0MzExZDYxNWUifQ=="/>
  </w:docVars>
  <w:rsids>
    <w:rsidRoot w:val="009917FC"/>
    <w:rsid w:val="00077372"/>
    <w:rsid w:val="0010168B"/>
    <w:rsid w:val="00101889"/>
    <w:rsid w:val="0011746F"/>
    <w:rsid w:val="003372BD"/>
    <w:rsid w:val="00454E0F"/>
    <w:rsid w:val="0068033E"/>
    <w:rsid w:val="007C0E4C"/>
    <w:rsid w:val="0085369C"/>
    <w:rsid w:val="009917FC"/>
    <w:rsid w:val="00A7772A"/>
    <w:rsid w:val="00BB297B"/>
    <w:rsid w:val="00C65EBB"/>
    <w:rsid w:val="00E9242E"/>
    <w:rsid w:val="00F06A8F"/>
    <w:rsid w:val="0CEE4831"/>
    <w:rsid w:val="1A3B7CEC"/>
    <w:rsid w:val="1DD2341D"/>
    <w:rsid w:val="1E117218"/>
    <w:rsid w:val="20D811FE"/>
    <w:rsid w:val="21C53C9B"/>
    <w:rsid w:val="22F54D73"/>
    <w:rsid w:val="329300A2"/>
    <w:rsid w:val="34244265"/>
    <w:rsid w:val="411E49D3"/>
    <w:rsid w:val="44FF492C"/>
    <w:rsid w:val="45976EB0"/>
    <w:rsid w:val="47E82E09"/>
    <w:rsid w:val="4A801779"/>
    <w:rsid w:val="4B9112FF"/>
    <w:rsid w:val="4D35631E"/>
    <w:rsid w:val="53AA63E5"/>
    <w:rsid w:val="57783989"/>
    <w:rsid w:val="57C55F53"/>
    <w:rsid w:val="58365CAB"/>
    <w:rsid w:val="5B531C28"/>
    <w:rsid w:val="60AE0C4D"/>
    <w:rsid w:val="61031871"/>
    <w:rsid w:val="62F44105"/>
    <w:rsid w:val="671A47F3"/>
    <w:rsid w:val="697B6C18"/>
    <w:rsid w:val="765061E9"/>
    <w:rsid w:val="7E1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表格文字"/>
    <w:basedOn w:val="6"/>
    <w:qFormat/>
    <w:uiPriority w:val="0"/>
    <w:pPr>
      <w:spacing w:before="25" w:after="25"/>
    </w:pPr>
    <w:rPr>
      <w:bCs/>
      <w:spacing w:val="10"/>
      <w:sz w:val="24"/>
      <w:szCs w:val="20"/>
    </w:rPr>
  </w:style>
  <w:style w:type="paragraph" w:customStyle="1" w:styleId="6">
    <w:name w:val="表格文字（两侧对齐）"/>
    <w:basedOn w:val="1"/>
    <w:qFormat/>
    <w:uiPriority w:val="0"/>
    <w:pPr>
      <w:snapToGrid w:val="0"/>
    </w:pPr>
    <w:rPr>
      <w:rFonts w:ascii="Calibri" w:hAnsi="Calibri" w:cs="Times New Roman"/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南京中医药大学</Company>
  <Pages>17</Pages>
  <Words>4460</Words>
  <Characters>5320</Characters>
  <Lines>5</Lines>
  <Paragraphs>1</Paragraphs>
  <TotalTime>2</TotalTime>
  <ScaleCrop>false</ScaleCrop>
  <LinksUpToDate>false</LinksUpToDate>
  <CharactersWithSpaces>5493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2018-09-05T07:41:00Z</dcterms:created>
  <dc:creator>汤凡</dc:creator>
  <cp:lastModifiedBy>廖佳</cp:lastModifiedBy>
  <cp:lastPrinted>2023-11-24T08:23:00Z</cp:lastPrinted>
  <dcterms:modified xsi:type="dcterms:W3CDTF">2024-07-05T05:34:10Z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5E856FBA137448A4AB59DE891CA95926_13</vt:lpwstr>
  </property>
</Properties>
</file>