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小动物活体成像仪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段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8551769798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49.5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spacing w:line="44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  <w:r>
              <w:rPr>
                <w:rFonts w:ascii="宋体" w:hAnsi="宋体" w:eastAsia="宋体"/>
              </w:rPr>
              <w:t>采用生物发光与荧光两种技术，观测活体动物体内肿瘤的生长及转移、感染性疾病发展过程、特定基因的表达等生物学过程、新研发药物在机体的代谢分布等实时情况。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</w:rPr>
              <w:t>1.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双层机箱结构避免静电、紫外辐射、宇宙射线等干扰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耐腐蚀高强度金属材质内框架。</w:t>
            </w:r>
          </w:p>
          <w:p>
            <w:pPr>
              <w:pStyle w:val="2"/>
              <w:spacing w:line="440" w:lineRule="exac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2.仪器正面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设置≥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6寸的触摸屏，显示载物平台位置，通过触摸屏控制升降平台垂直变化与载物平台进出。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提供技术参数证明材料，需加盖原厂公章，提供原件或扫描件，不满足为无效响应。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3.抽屉式电动开门，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电动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载物平台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伸出仪器外面方便摆放实验小鼠，减少仪器腔体内多余的麻醉气体对人体的侵害。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提供技术参数证明材料，需加盖原厂公章，提供原件或扫描件，不满足为无效响应。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高灵敏度CCD相机：科研级高灵敏度深度制冷CCD相机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相机温度：半导体制冷方式，绝对制冷温度-65℃，制冷温度可实时显示。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图像像素：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2688×2200物理像素，300DPI图像分辨率。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量子效率QE：最高QE值75%。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CCD暗电流：≤0.00015 e-/pixel/sec@typical。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≤F0.85大光圈高清晰专业电动镜头，自适应光圈调整，可调范围：F0.85-F2.0-F16等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5档光圈值可调，光圈值直接预设于不同拍摄方案中，无需每次手动修改。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提供技术参数证明材料，需加盖原厂公章，提供原件或扫描件，不满足为无效响应。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滤光片轮：全自动16位背造式滤光片轮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；标配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5个专用滤光片，滤光片波段范围满足525-535nm/590-615nm/690-710nm/710-730nm/810-830nm ，滤光片采用多层硬性涂料，透光率达到95%。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提供技术参数证明材料，需加盖原厂公章，提供原件或扫描件，不满足为无效响应。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激发光源：标配顶置光源，高强度LED无影红/绿/蓝三通道荧光激发光源，激发波长能够满足435-495nm/510-540nm/610-650nm。双波长近红外荧光光源：650-690nm/750-800nm高亮度LED近红外荧光激发光源。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仪器光源及配套模块具有实验方案自动化设计模块，能满足自动化开启光源照射样品，照射一定时间后自动化关灯并进行拍摄的功能，整个方案全自动化设计，无需手动开关光源与拍摄等。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载物平台：无极定位自动化载物平台，可进行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4个档位的垂直升降，同时载物平台可电动进出，可自动化进行不少于2个档位的水平变化，满足小鼠不同部位的拍摄成像，同时在预设拍摄方案中可直接设置不同水平档位与垂直档位，无需手动调整。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实验动物麻醉平台：恒定温度37±2℃，配置5个麻醉面罩，可一次性满足5只小鼠麻醉拍摄；每个麻醉面罩具备单独开关的功能，减少麻醉剂使用量。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多层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拍摄视野：最大视野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21cm x 25cm，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最小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一个视野≤8cm x 8cm，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保证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能满足斑马鱼的多色荧光和近红外荧光实验拍摄。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 软件操作界面提供多种成像模式，可满足生物发光及荧光成像需求。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活体数据分析软件可对实验图像分组预存，记录同组里各个时间节点的实验数据，包含小鼠名称，生存状态，饲养时间，用药情况等，可对不同时间节点实验数据进行统一分析并出具数据报告。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软件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荧光检测提供专业的背景扣除算法，有效减少背景信号对数据的干扰，提供精准的定量分析结果。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归一化的项目组图像分析模块，可同时对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组不同时间节点的实验图像进行归一化数据分析，在统一的Bar值下查阅与分析多组实验数据，同时ROI分析区域可以在多个图像中统一调整位置与大小，无需单个调整来保证一致性，项目组分析节点可以直接保存，便于下次直接查看及继续分析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活体数据分析软件通过计算光子数完成实验图像的数据分析，做到高精度的量化分析，并可对实验动物上单个ROI信号进行分析为靶向性提供参考依据。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软件预设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6组拍摄方案，用户可一次性进行荧光素酶、可见荧光与近红外荧光成像，并可对多种类型成像合并查看肿瘤信号与药物信号重叠情况，便于分析药物靶向性，预设方案可以直接调用，无需每次进行方案设置。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软件具备荧光染料数据库，预存了常见的荧光蛋白、荧光标记物等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20种标记物信息，用户可直接调用数据库信息用于建立拍摄方案，无需每次手动设置相关参数。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23. 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免费质保期不少于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贰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保修期从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验收合格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完毕之日起计算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。合同生效后2个月内完成安装调试。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产品在保修期内，在正常使用和维护的情况下，仪器本身机件材料及工艺出现问题，发生故障，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免费修理及更换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>
            <w:pPr>
              <w:pStyle w:val="2"/>
              <w:rPr>
                <w:rFonts w:ascii="宋体" w:hAnsi="宋体" w:eastAsia="宋体"/>
                <w:u w:val="single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 w:val="21"/>
                <w:szCs w:val="22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62E1A"/>
    <w:rsid w:val="0027271D"/>
    <w:rsid w:val="003372BD"/>
    <w:rsid w:val="003A2F42"/>
    <w:rsid w:val="00400758"/>
    <w:rsid w:val="00427180"/>
    <w:rsid w:val="00454E0F"/>
    <w:rsid w:val="0068033E"/>
    <w:rsid w:val="007C0E4C"/>
    <w:rsid w:val="0085369C"/>
    <w:rsid w:val="008701F8"/>
    <w:rsid w:val="00870D73"/>
    <w:rsid w:val="008909D1"/>
    <w:rsid w:val="0090221E"/>
    <w:rsid w:val="009917FC"/>
    <w:rsid w:val="009B4A4B"/>
    <w:rsid w:val="009D737E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CF1192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10F03C35"/>
    <w:rsid w:val="1EAC164B"/>
    <w:rsid w:val="36FB1B13"/>
    <w:rsid w:val="4D5910C0"/>
    <w:rsid w:val="65DE6CC0"/>
    <w:rsid w:val="70E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3</Pages>
  <Words>1684</Words>
  <Characters>1918</Characters>
  <Lines>14</Lines>
  <Paragraphs>4</Paragraphs>
  <TotalTime>4</TotalTime>
  <ScaleCrop>false</ScaleCrop>
  <LinksUpToDate>false</LinksUpToDate>
  <CharactersWithSpaces>1991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2024-07-05T05:55:48Z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51875ED4F1C94C36B6FC587C43BF5411_13</vt:lpwstr>
  </property>
</Properties>
</file>