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5BCEFD">
      <w:pPr>
        <w:jc w:val="center"/>
        <w:rPr>
          <w:rFonts w:hint="eastAsia" w:ascii="微软雅黑" w:hAnsi="微软雅黑" w:eastAsia="微软雅黑" w:cs="微软雅黑"/>
          <w:b/>
          <w:bCs/>
          <w:color w:val="000000"/>
          <w:kern w:val="0"/>
          <w:sz w:val="40"/>
          <w:szCs w:val="40"/>
          <w:lang w:eastAsia="zh-CN" w:bidi="ar"/>
        </w:rPr>
      </w:pPr>
      <w:r>
        <w:rPr>
          <w:rFonts w:hint="eastAsia" w:ascii="微软雅黑" w:hAnsi="微软雅黑" w:eastAsia="微软雅黑" w:cs="微软雅黑"/>
          <w:b/>
          <w:bCs/>
          <w:color w:val="000000"/>
          <w:kern w:val="0"/>
          <w:sz w:val="40"/>
          <w:szCs w:val="40"/>
          <w:lang w:bidi="ar"/>
        </w:rPr>
        <w:t>南京中医药大学养老服务与管理学院教学实验实训中心建设</w:t>
      </w:r>
      <w:r>
        <w:rPr>
          <w:rFonts w:hint="eastAsia" w:ascii="微软雅黑" w:hAnsi="微软雅黑" w:eastAsia="微软雅黑" w:cs="微软雅黑"/>
          <w:b/>
          <w:bCs/>
          <w:color w:val="000000"/>
          <w:kern w:val="0"/>
          <w:sz w:val="40"/>
          <w:szCs w:val="40"/>
          <w:lang w:val="en-US" w:eastAsia="zh-CN" w:bidi="ar"/>
        </w:rPr>
        <w:t>设备采购报价单</w:t>
      </w:r>
    </w:p>
    <w:p w14:paraId="35209C5F">
      <w:pPr>
        <w:jc w:val="left"/>
        <w:rPr>
          <w:rFonts w:hint="eastAsia" w:ascii="微软雅黑" w:hAnsi="微软雅黑" w:eastAsia="微软雅黑" w:cs="微软雅黑"/>
          <w:b/>
          <w:bCs/>
          <w:color w:val="000000"/>
          <w:kern w:val="0"/>
          <w:sz w:val="40"/>
          <w:szCs w:val="40"/>
          <w:lang w:bidi="ar"/>
        </w:rPr>
      </w:pPr>
      <w:r>
        <w:rPr>
          <w:rFonts w:hint="eastAsia"/>
        </w:rPr>
        <w:t>*报价（含单项报价及总价）任意一项为缺项或超出限价即被认定为无效报价，本次报价按照无效响应处理</w:t>
      </w:r>
    </w:p>
    <w:tbl>
      <w:tblPr>
        <w:tblStyle w:val="4"/>
        <w:tblW w:w="897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95"/>
        <w:gridCol w:w="1248"/>
        <w:gridCol w:w="2791"/>
        <w:gridCol w:w="807"/>
        <w:gridCol w:w="783"/>
        <w:gridCol w:w="1273"/>
        <w:gridCol w:w="1280"/>
      </w:tblGrid>
      <w:tr w14:paraId="61B8E1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jc w:val="center"/>
        </w:trPr>
        <w:tc>
          <w:tcPr>
            <w:tcW w:w="795" w:type="dxa"/>
            <w:tcBorders>
              <w:tl2br w:val="nil"/>
              <w:tr2bl w:val="nil"/>
            </w:tcBorders>
            <w:shd w:val="clear" w:color="auto" w:fill="F2F2F2"/>
            <w:vAlign w:val="bottom"/>
          </w:tcPr>
          <w:p w14:paraId="3F1BC7E5">
            <w:pPr>
              <w:widowControl/>
              <w:jc w:val="center"/>
              <w:textAlignment w:val="bottom"/>
              <w:rPr>
                <w:rFonts w:hint="eastAsia" w:ascii="微软雅黑" w:hAnsi="微软雅黑" w:eastAsia="微软雅黑" w:cs="微软雅黑"/>
                <w:b/>
                <w:bCs/>
                <w:color w:val="000000"/>
                <w:sz w:val="24"/>
              </w:rPr>
            </w:pPr>
            <w:r>
              <w:rPr>
                <w:rFonts w:hint="eastAsia" w:ascii="微软雅黑" w:hAnsi="微软雅黑" w:eastAsia="微软雅黑" w:cs="微软雅黑"/>
                <w:b/>
                <w:bCs/>
                <w:color w:val="000000"/>
                <w:kern w:val="0"/>
                <w:sz w:val="24"/>
                <w:lang w:bidi="ar"/>
              </w:rPr>
              <w:t>序号</w:t>
            </w:r>
          </w:p>
        </w:tc>
        <w:tc>
          <w:tcPr>
            <w:tcW w:w="1248" w:type="dxa"/>
            <w:tcBorders>
              <w:tl2br w:val="nil"/>
              <w:tr2bl w:val="nil"/>
            </w:tcBorders>
            <w:shd w:val="clear" w:color="auto" w:fill="F2F2F2"/>
            <w:vAlign w:val="bottom"/>
          </w:tcPr>
          <w:p w14:paraId="27D07ECD">
            <w:pPr>
              <w:widowControl/>
              <w:jc w:val="center"/>
              <w:textAlignment w:val="bottom"/>
              <w:rPr>
                <w:rFonts w:hint="eastAsia" w:ascii="微软雅黑" w:hAnsi="微软雅黑" w:eastAsia="微软雅黑" w:cs="微软雅黑"/>
                <w:b/>
                <w:bCs/>
                <w:color w:val="000000"/>
                <w:sz w:val="24"/>
              </w:rPr>
            </w:pPr>
            <w:r>
              <w:rPr>
                <w:rFonts w:hint="eastAsia" w:ascii="微软雅黑" w:hAnsi="微软雅黑" w:eastAsia="微软雅黑" w:cs="微软雅黑"/>
                <w:b/>
                <w:bCs/>
                <w:color w:val="000000"/>
                <w:kern w:val="0"/>
                <w:sz w:val="24"/>
                <w:lang w:bidi="ar"/>
              </w:rPr>
              <w:t>名称</w:t>
            </w:r>
          </w:p>
        </w:tc>
        <w:tc>
          <w:tcPr>
            <w:tcW w:w="2791" w:type="dxa"/>
            <w:tcBorders>
              <w:tl2br w:val="nil"/>
              <w:tr2bl w:val="nil"/>
            </w:tcBorders>
            <w:shd w:val="clear" w:color="auto" w:fill="F2F2F2"/>
            <w:vAlign w:val="bottom"/>
          </w:tcPr>
          <w:p w14:paraId="049D3373">
            <w:pPr>
              <w:widowControl/>
              <w:jc w:val="center"/>
              <w:textAlignment w:val="bottom"/>
              <w:rPr>
                <w:rFonts w:hint="eastAsia" w:ascii="微软雅黑" w:hAnsi="微软雅黑" w:eastAsia="微软雅黑" w:cs="微软雅黑"/>
                <w:b/>
                <w:bCs/>
                <w:color w:val="000000"/>
                <w:sz w:val="24"/>
              </w:rPr>
            </w:pPr>
            <w:r>
              <w:rPr>
                <w:rFonts w:hint="eastAsia" w:ascii="微软雅黑" w:hAnsi="微软雅黑" w:eastAsia="微软雅黑" w:cs="微软雅黑"/>
                <w:b/>
                <w:bCs/>
                <w:color w:val="000000"/>
                <w:kern w:val="0"/>
                <w:sz w:val="24"/>
                <w:lang w:bidi="ar"/>
              </w:rPr>
              <w:t>规格</w:t>
            </w:r>
          </w:p>
        </w:tc>
        <w:tc>
          <w:tcPr>
            <w:tcW w:w="807" w:type="dxa"/>
            <w:tcBorders>
              <w:tl2br w:val="nil"/>
              <w:tr2bl w:val="nil"/>
            </w:tcBorders>
            <w:shd w:val="clear" w:color="auto" w:fill="F2F2F2"/>
            <w:vAlign w:val="bottom"/>
          </w:tcPr>
          <w:p w14:paraId="1DCB865D">
            <w:pPr>
              <w:widowControl/>
              <w:jc w:val="center"/>
              <w:textAlignment w:val="bottom"/>
              <w:rPr>
                <w:rFonts w:hint="eastAsia" w:ascii="微软雅黑" w:hAnsi="微软雅黑" w:eastAsia="微软雅黑" w:cs="微软雅黑"/>
                <w:b/>
                <w:bCs/>
                <w:color w:val="000000"/>
                <w:sz w:val="24"/>
              </w:rPr>
            </w:pPr>
            <w:r>
              <w:rPr>
                <w:rFonts w:hint="eastAsia" w:ascii="微软雅黑" w:hAnsi="微软雅黑" w:eastAsia="微软雅黑" w:cs="微软雅黑"/>
                <w:b/>
                <w:bCs/>
                <w:color w:val="000000"/>
                <w:kern w:val="0"/>
                <w:sz w:val="24"/>
                <w:lang w:bidi="ar"/>
              </w:rPr>
              <w:t>数量</w:t>
            </w:r>
          </w:p>
        </w:tc>
        <w:tc>
          <w:tcPr>
            <w:tcW w:w="783" w:type="dxa"/>
            <w:tcBorders>
              <w:tl2br w:val="nil"/>
              <w:tr2bl w:val="nil"/>
            </w:tcBorders>
            <w:shd w:val="clear" w:color="auto" w:fill="F2F2F2"/>
            <w:vAlign w:val="bottom"/>
          </w:tcPr>
          <w:p w14:paraId="23EE717B">
            <w:pPr>
              <w:widowControl/>
              <w:jc w:val="center"/>
              <w:textAlignment w:val="bottom"/>
              <w:rPr>
                <w:rFonts w:hint="eastAsia" w:ascii="微软雅黑" w:hAnsi="微软雅黑" w:eastAsia="微软雅黑" w:cs="微软雅黑"/>
                <w:b/>
                <w:bCs/>
                <w:color w:val="000000"/>
                <w:sz w:val="24"/>
              </w:rPr>
            </w:pPr>
            <w:r>
              <w:rPr>
                <w:rFonts w:hint="eastAsia" w:ascii="微软雅黑" w:hAnsi="微软雅黑" w:eastAsia="微软雅黑" w:cs="微软雅黑"/>
                <w:b/>
                <w:bCs/>
                <w:color w:val="000000"/>
                <w:kern w:val="0"/>
                <w:sz w:val="24"/>
                <w:lang w:bidi="ar"/>
              </w:rPr>
              <w:t>单位</w:t>
            </w:r>
          </w:p>
        </w:tc>
        <w:tc>
          <w:tcPr>
            <w:tcW w:w="1273" w:type="dxa"/>
            <w:tcBorders>
              <w:tl2br w:val="nil"/>
              <w:tr2bl w:val="nil"/>
            </w:tcBorders>
            <w:shd w:val="clear" w:color="auto" w:fill="F2F2F2"/>
            <w:vAlign w:val="center"/>
          </w:tcPr>
          <w:p w14:paraId="313BBDD7">
            <w:pPr>
              <w:widowControl/>
              <w:jc w:val="center"/>
              <w:textAlignment w:val="center"/>
              <w:rPr>
                <w:rFonts w:hint="eastAsia" w:ascii="微软雅黑" w:hAnsi="微软雅黑" w:eastAsia="微软雅黑" w:cs="微软雅黑"/>
                <w:b/>
                <w:bCs/>
                <w:color w:val="000000"/>
                <w:kern w:val="0"/>
                <w:sz w:val="24"/>
                <w:lang w:val="en-US" w:eastAsia="zh-CN" w:bidi="ar"/>
              </w:rPr>
            </w:pPr>
            <w:r>
              <w:rPr>
                <w:rFonts w:hint="eastAsia" w:ascii="微软雅黑" w:hAnsi="微软雅黑" w:eastAsia="微软雅黑" w:cs="微软雅黑"/>
                <w:b/>
                <w:bCs/>
                <w:color w:val="000000"/>
                <w:kern w:val="0"/>
                <w:sz w:val="24"/>
                <w:lang w:bidi="ar"/>
              </w:rPr>
              <w:t>单价</w:t>
            </w:r>
            <w:r>
              <w:rPr>
                <w:rFonts w:hint="eastAsia" w:ascii="微软雅黑" w:hAnsi="微软雅黑" w:eastAsia="微软雅黑" w:cs="微软雅黑"/>
                <w:b/>
                <w:bCs/>
                <w:color w:val="000000"/>
                <w:kern w:val="0"/>
                <w:sz w:val="24"/>
                <w:lang w:eastAsia="zh-CN" w:bidi="ar"/>
              </w:rPr>
              <w:t>（</w:t>
            </w:r>
            <w:r>
              <w:rPr>
                <w:rFonts w:hint="eastAsia" w:ascii="微软雅黑" w:hAnsi="微软雅黑" w:eastAsia="微软雅黑" w:cs="微软雅黑"/>
                <w:b/>
                <w:bCs/>
                <w:color w:val="000000"/>
                <w:kern w:val="0"/>
                <w:sz w:val="24"/>
                <w:lang w:val="en-US" w:eastAsia="zh-CN" w:bidi="ar"/>
              </w:rPr>
              <w:t>元）</w:t>
            </w:r>
          </w:p>
        </w:tc>
        <w:tc>
          <w:tcPr>
            <w:tcW w:w="1280" w:type="dxa"/>
            <w:tcBorders>
              <w:tl2br w:val="nil"/>
              <w:tr2bl w:val="nil"/>
            </w:tcBorders>
            <w:shd w:val="clear" w:color="auto" w:fill="F2F2F2"/>
            <w:vAlign w:val="center"/>
          </w:tcPr>
          <w:p w14:paraId="2833AE77">
            <w:pPr>
              <w:widowControl/>
              <w:jc w:val="center"/>
              <w:textAlignment w:val="center"/>
              <w:rPr>
                <w:rFonts w:hint="eastAsia" w:ascii="微软雅黑" w:hAnsi="微软雅黑" w:eastAsia="微软雅黑" w:cs="微软雅黑"/>
                <w:b/>
                <w:bCs/>
                <w:color w:val="000000"/>
                <w:sz w:val="24"/>
                <w:lang w:eastAsia="zh-CN"/>
              </w:rPr>
            </w:pPr>
            <w:r>
              <w:rPr>
                <w:rFonts w:hint="eastAsia" w:ascii="微软雅黑" w:hAnsi="微软雅黑" w:eastAsia="微软雅黑" w:cs="微软雅黑"/>
                <w:b/>
                <w:bCs/>
                <w:color w:val="000000"/>
                <w:kern w:val="0"/>
                <w:sz w:val="24"/>
                <w:lang w:bidi="ar"/>
              </w:rPr>
              <w:t>总价</w:t>
            </w:r>
            <w:r>
              <w:rPr>
                <w:rFonts w:hint="eastAsia" w:ascii="微软雅黑" w:hAnsi="微软雅黑" w:eastAsia="微软雅黑" w:cs="微软雅黑"/>
                <w:b/>
                <w:bCs/>
                <w:color w:val="000000"/>
                <w:kern w:val="0"/>
                <w:sz w:val="24"/>
                <w:lang w:eastAsia="zh-CN" w:bidi="ar"/>
              </w:rPr>
              <w:t>（</w:t>
            </w:r>
            <w:r>
              <w:rPr>
                <w:rFonts w:hint="eastAsia" w:ascii="微软雅黑" w:hAnsi="微软雅黑" w:eastAsia="微软雅黑" w:cs="微软雅黑"/>
                <w:b/>
                <w:bCs/>
                <w:color w:val="000000"/>
                <w:kern w:val="0"/>
                <w:sz w:val="24"/>
                <w:lang w:val="en-US" w:eastAsia="zh-CN" w:bidi="ar"/>
              </w:rPr>
              <w:t>元</w:t>
            </w:r>
            <w:r>
              <w:rPr>
                <w:rFonts w:hint="eastAsia" w:ascii="微软雅黑" w:hAnsi="微软雅黑" w:eastAsia="微软雅黑" w:cs="微软雅黑"/>
                <w:b/>
                <w:bCs/>
                <w:color w:val="000000"/>
                <w:kern w:val="0"/>
                <w:sz w:val="24"/>
                <w:lang w:eastAsia="zh-CN" w:bidi="ar"/>
              </w:rPr>
              <w:t>）</w:t>
            </w:r>
          </w:p>
        </w:tc>
      </w:tr>
      <w:tr w14:paraId="314148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95" w:type="dxa"/>
            <w:tcBorders>
              <w:tl2br w:val="nil"/>
              <w:tr2bl w:val="nil"/>
            </w:tcBorders>
            <w:shd w:val="clear" w:color="auto" w:fill="auto"/>
            <w:vAlign w:val="center"/>
          </w:tcPr>
          <w:p w14:paraId="0CA05C12">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1</w:t>
            </w:r>
          </w:p>
        </w:tc>
        <w:tc>
          <w:tcPr>
            <w:tcW w:w="1248" w:type="dxa"/>
            <w:tcBorders>
              <w:tl2br w:val="nil"/>
              <w:tr2bl w:val="nil"/>
            </w:tcBorders>
            <w:shd w:val="clear" w:color="auto" w:fill="auto"/>
            <w:vAlign w:val="center"/>
          </w:tcPr>
          <w:p w14:paraId="7EF8C5CC">
            <w:pPr>
              <w:widowControl/>
              <w:jc w:val="center"/>
              <w:textAlignment w:val="center"/>
              <w:rPr>
                <w:rFonts w:hint="default" w:ascii="Times New Roman" w:hAnsi="Times New Roman" w:eastAsia="宋体" w:cs="Times New Roman"/>
                <w:color w:val="000000"/>
                <w:sz w:val="22"/>
                <w:szCs w:val="22"/>
                <w:lang w:val="en-US" w:eastAsia="zh-CN"/>
              </w:rPr>
            </w:pPr>
            <w:r>
              <w:rPr>
                <w:rFonts w:hint="eastAsia" w:ascii="Times New Roman" w:hAnsi="Times New Roman" w:eastAsia="宋体" w:cs="Times New Roman"/>
                <w:color w:val="000000"/>
                <w:sz w:val="22"/>
                <w:szCs w:val="22"/>
              </w:rPr>
              <w:t>健康随诊包</w:t>
            </w:r>
          </w:p>
        </w:tc>
        <w:tc>
          <w:tcPr>
            <w:tcW w:w="2791" w:type="dxa"/>
            <w:tcBorders>
              <w:tl2br w:val="nil"/>
              <w:tr2bl w:val="nil"/>
            </w:tcBorders>
            <w:shd w:val="clear" w:color="auto" w:fill="auto"/>
            <w:vAlign w:val="center"/>
          </w:tcPr>
          <w:p w14:paraId="28C92A35">
            <w:pPr>
              <w:widowControl/>
              <w:jc w:val="center"/>
              <w:textAlignment w:val="center"/>
              <w:rPr>
                <w:rFonts w:hint="default" w:ascii="Times New Roman" w:hAnsi="Times New Roman" w:eastAsia="宋体" w:cs="Times New Roman"/>
                <w:color w:val="000000"/>
                <w:sz w:val="22"/>
                <w:szCs w:val="22"/>
                <w:lang w:val="en-US" w:eastAsia="zh-CN"/>
              </w:rPr>
            </w:pPr>
            <w:bookmarkStart w:id="0" w:name="_GoBack"/>
            <w:bookmarkEnd w:id="0"/>
          </w:p>
        </w:tc>
        <w:tc>
          <w:tcPr>
            <w:tcW w:w="807" w:type="dxa"/>
            <w:tcBorders>
              <w:tl2br w:val="nil"/>
              <w:tr2bl w:val="nil"/>
            </w:tcBorders>
            <w:shd w:val="clear" w:color="auto" w:fill="auto"/>
            <w:vAlign w:val="center"/>
          </w:tcPr>
          <w:p w14:paraId="4864F9E9">
            <w:pPr>
              <w:widowControl/>
              <w:jc w:val="center"/>
              <w:textAlignment w:val="center"/>
              <w:rPr>
                <w:rFonts w:hint="default" w:ascii="Times New Roman" w:hAnsi="Times New Roman" w:eastAsia="宋体" w:cs="Times New Roman"/>
                <w:color w:val="000000"/>
                <w:sz w:val="22"/>
                <w:szCs w:val="22"/>
                <w:lang w:val="en-US" w:eastAsia="zh-CN"/>
              </w:rPr>
            </w:pPr>
            <w:r>
              <w:rPr>
                <w:rFonts w:hint="eastAsia" w:ascii="Times New Roman" w:hAnsi="Times New Roman" w:eastAsia="宋体" w:cs="Times New Roman"/>
                <w:color w:val="000000"/>
                <w:sz w:val="22"/>
                <w:szCs w:val="22"/>
              </w:rPr>
              <w:t>1</w:t>
            </w:r>
          </w:p>
        </w:tc>
        <w:tc>
          <w:tcPr>
            <w:tcW w:w="783" w:type="dxa"/>
            <w:tcBorders>
              <w:tl2br w:val="nil"/>
              <w:tr2bl w:val="nil"/>
            </w:tcBorders>
            <w:shd w:val="clear" w:color="auto" w:fill="auto"/>
            <w:vAlign w:val="center"/>
          </w:tcPr>
          <w:p w14:paraId="64D4447F">
            <w:pPr>
              <w:widowControl/>
              <w:jc w:val="center"/>
              <w:textAlignment w:val="center"/>
              <w:rPr>
                <w:rFonts w:hint="default" w:ascii="Times New Roman" w:hAnsi="Times New Roman" w:eastAsia="宋体" w:cs="Times New Roman"/>
                <w:color w:val="000000"/>
                <w:sz w:val="22"/>
                <w:szCs w:val="22"/>
                <w:lang w:val="en-US" w:eastAsia="zh-CN"/>
              </w:rPr>
            </w:pPr>
            <w:r>
              <w:rPr>
                <w:rFonts w:hint="eastAsia" w:ascii="Times New Roman" w:hAnsi="Times New Roman" w:eastAsia="宋体" w:cs="Times New Roman"/>
                <w:color w:val="000000"/>
                <w:sz w:val="22"/>
                <w:szCs w:val="22"/>
              </w:rPr>
              <w:t>套</w:t>
            </w:r>
          </w:p>
        </w:tc>
        <w:tc>
          <w:tcPr>
            <w:tcW w:w="1273" w:type="dxa"/>
            <w:tcBorders>
              <w:tl2br w:val="nil"/>
              <w:tr2bl w:val="nil"/>
            </w:tcBorders>
            <w:shd w:val="clear" w:color="auto" w:fill="auto"/>
            <w:vAlign w:val="center"/>
          </w:tcPr>
          <w:p w14:paraId="3E54A8B5">
            <w:pPr>
              <w:widowControl/>
              <w:jc w:val="center"/>
              <w:textAlignment w:val="center"/>
              <w:rPr>
                <w:rFonts w:hint="default" w:ascii="Times New Roman" w:hAnsi="Times New Roman" w:eastAsia="宋体" w:cs="Times New Roman"/>
                <w:color w:val="000000"/>
                <w:sz w:val="22"/>
                <w:szCs w:val="22"/>
                <w:lang w:val="en-US" w:eastAsia="zh-CN"/>
              </w:rPr>
            </w:pPr>
          </w:p>
        </w:tc>
        <w:tc>
          <w:tcPr>
            <w:tcW w:w="1280" w:type="dxa"/>
            <w:tcBorders>
              <w:tl2br w:val="nil"/>
              <w:tr2bl w:val="nil"/>
            </w:tcBorders>
            <w:shd w:val="clear" w:color="auto" w:fill="auto"/>
            <w:vAlign w:val="center"/>
          </w:tcPr>
          <w:p w14:paraId="50D90929">
            <w:pPr>
              <w:widowControl/>
              <w:jc w:val="center"/>
              <w:textAlignment w:val="center"/>
              <w:rPr>
                <w:rFonts w:hint="default" w:ascii="Times New Roman" w:hAnsi="Times New Roman" w:eastAsia="宋体" w:cs="Times New Roman"/>
                <w:color w:val="000000"/>
                <w:sz w:val="22"/>
                <w:szCs w:val="22"/>
                <w:lang w:val="en-US" w:eastAsia="zh-CN"/>
              </w:rPr>
            </w:pPr>
          </w:p>
        </w:tc>
      </w:tr>
      <w:tr w14:paraId="424607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95" w:type="dxa"/>
            <w:tcBorders>
              <w:tl2br w:val="nil"/>
              <w:tr2bl w:val="nil"/>
            </w:tcBorders>
            <w:shd w:val="clear" w:color="auto" w:fill="auto"/>
            <w:vAlign w:val="center"/>
          </w:tcPr>
          <w:p w14:paraId="3093CC2D">
            <w:pPr>
              <w:widowControl/>
              <w:jc w:val="center"/>
              <w:textAlignment w:val="center"/>
              <w:rPr>
                <w:rFonts w:ascii="Times New Roman" w:hAnsi="Times New Roman" w:eastAsia="宋体" w:cs="Times New Roman"/>
                <w:color w:val="000000"/>
                <w:kern w:val="0"/>
                <w:sz w:val="22"/>
                <w:szCs w:val="22"/>
                <w:lang w:bidi="ar"/>
              </w:rPr>
            </w:pPr>
            <w:r>
              <w:rPr>
                <w:rFonts w:ascii="Times New Roman" w:hAnsi="Times New Roman" w:eastAsia="宋体" w:cs="Times New Roman"/>
                <w:color w:val="000000"/>
                <w:kern w:val="0"/>
                <w:sz w:val="22"/>
                <w:szCs w:val="22"/>
                <w:lang w:bidi="ar"/>
              </w:rPr>
              <w:t>2</w:t>
            </w:r>
          </w:p>
        </w:tc>
        <w:tc>
          <w:tcPr>
            <w:tcW w:w="1248" w:type="dxa"/>
            <w:tcBorders>
              <w:tl2br w:val="nil"/>
              <w:tr2bl w:val="nil"/>
            </w:tcBorders>
            <w:shd w:val="clear" w:color="auto" w:fill="auto"/>
            <w:vAlign w:val="center"/>
          </w:tcPr>
          <w:p w14:paraId="310CA80D">
            <w:pPr>
              <w:widowControl/>
              <w:jc w:val="center"/>
              <w:textAlignment w:val="center"/>
              <w:rPr>
                <w:rFonts w:hint="eastAsia" w:ascii="Times New Roman" w:hAnsi="Times New Roman" w:eastAsia="宋体" w:cs="Times New Roman"/>
                <w:color w:val="000000"/>
                <w:sz w:val="22"/>
                <w:szCs w:val="22"/>
                <w:lang w:val="en-US" w:eastAsia="zh-CN"/>
              </w:rPr>
            </w:pPr>
            <w:r>
              <w:rPr>
                <w:rFonts w:hint="eastAsia" w:ascii="Times New Roman" w:hAnsi="Times New Roman" w:eastAsia="宋体" w:cs="Times New Roman"/>
                <w:color w:val="000000"/>
                <w:sz w:val="22"/>
                <w:szCs w:val="22"/>
              </w:rPr>
              <w:t>老年人能力评估展示区设备</w:t>
            </w:r>
          </w:p>
        </w:tc>
        <w:tc>
          <w:tcPr>
            <w:tcW w:w="2791" w:type="dxa"/>
            <w:tcBorders>
              <w:tl2br w:val="nil"/>
              <w:tr2bl w:val="nil"/>
            </w:tcBorders>
            <w:shd w:val="clear" w:color="auto" w:fill="auto"/>
            <w:vAlign w:val="center"/>
          </w:tcPr>
          <w:p w14:paraId="4D97BC0F">
            <w:pPr>
              <w:widowControl/>
              <w:jc w:val="center"/>
              <w:textAlignment w:val="center"/>
              <w:rPr>
                <w:rFonts w:hint="default" w:ascii="Times New Roman" w:hAnsi="Times New Roman" w:eastAsia="宋体" w:cs="Times New Roman"/>
                <w:color w:val="000000"/>
                <w:sz w:val="22"/>
                <w:szCs w:val="22"/>
                <w:lang w:val="en-US" w:eastAsia="zh-CN"/>
              </w:rPr>
            </w:pPr>
          </w:p>
        </w:tc>
        <w:tc>
          <w:tcPr>
            <w:tcW w:w="807" w:type="dxa"/>
            <w:tcBorders>
              <w:tl2br w:val="nil"/>
              <w:tr2bl w:val="nil"/>
            </w:tcBorders>
            <w:shd w:val="clear" w:color="auto" w:fill="auto"/>
            <w:vAlign w:val="center"/>
          </w:tcPr>
          <w:p w14:paraId="51167446">
            <w:pPr>
              <w:widowControl/>
              <w:jc w:val="center"/>
              <w:textAlignment w:val="center"/>
              <w:rPr>
                <w:rFonts w:hint="default" w:ascii="Times New Roman" w:hAnsi="Times New Roman" w:eastAsia="宋体" w:cs="Times New Roman"/>
                <w:color w:val="000000"/>
                <w:sz w:val="22"/>
                <w:szCs w:val="22"/>
                <w:lang w:val="en-US" w:eastAsia="zh-CN"/>
              </w:rPr>
            </w:pPr>
            <w:r>
              <w:rPr>
                <w:rFonts w:hint="eastAsia" w:ascii="Times New Roman" w:hAnsi="Times New Roman" w:eastAsia="宋体" w:cs="Times New Roman"/>
                <w:color w:val="000000"/>
                <w:sz w:val="22"/>
                <w:szCs w:val="22"/>
              </w:rPr>
              <w:t>1</w:t>
            </w:r>
          </w:p>
        </w:tc>
        <w:tc>
          <w:tcPr>
            <w:tcW w:w="783" w:type="dxa"/>
            <w:tcBorders>
              <w:tl2br w:val="nil"/>
              <w:tr2bl w:val="nil"/>
            </w:tcBorders>
            <w:shd w:val="clear" w:color="auto" w:fill="auto"/>
            <w:vAlign w:val="center"/>
          </w:tcPr>
          <w:p w14:paraId="65777FB0">
            <w:pPr>
              <w:widowControl/>
              <w:jc w:val="center"/>
              <w:textAlignment w:val="center"/>
              <w:rPr>
                <w:rFonts w:hint="eastAsia" w:ascii="Times New Roman" w:hAnsi="Times New Roman" w:eastAsia="宋体" w:cs="Times New Roman"/>
                <w:color w:val="000000"/>
                <w:kern w:val="0"/>
                <w:sz w:val="22"/>
                <w:szCs w:val="22"/>
                <w:lang w:val="en-US" w:eastAsia="zh-CN" w:bidi="ar"/>
              </w:rPr>
            </w:pPr>
            <w:r>
              <w:rPr>
                <w:rFonts w:hint="eastAsia" w:ascii="Times New Roman" w:hAnsi="Times New Roman" w:eastAsia="宋体" w:cs="Times New Roman"/>
                <w:color w:val="000000"/>
                <w:kern w:val="0"/>
                <w:sz w:val="22"/>
                <w:szCs w:val="22"/>
                <w:lang w:bidi="ar"/>
              </w:rPr>
              <w:t>套</w:t>
            </w:r>
          </w:p>
        </w:tc>
        <w:tc>
          <w:tcPr>
            <w:tcW w:w="1273" w:type="dxa"/>
            <w:tcBorders>
              <w:tl2br w:val="nil"/>
              <w:tr2bl w:val="nil"/>
            </w:tcBorders>
            <w:shd w:val="clear" w:color="auto" w:fill="auto"/>
            <w:vAlign w:val="center"/>
          </w:tcPr>
          <w:p w14:paraId="346A701C">
            <w:pPr>
              <w:widowControl/>
              <w:jc w:val="center"/>
              <w:textAlignment w:val="center"/>
              <w:rPr>
                <w:rFonts w:hint="default" w:ascii="Times New Roman" w:hAnsi="Times New Roman" w:eastAsia="宋体" w:cs="Times New Roman"/>
                <w:color w:val="000000"/>
                <w:kern w:val="0"/>
                <w:sz w:val="22"/>
                <w:szCs w:val="22"/>
                <w:lang w:val="en-US" w:eastAsia="zh-CN" w:bidi="ar"/>
              </w:rPr>
            </w:pPr>
          </w:p>
        </w:tc>
        <w:tc>
          <w:tcPr>
            <w:tcW w:w="1280" w:type="dxa"/>
            <w:tcBorders>
              <w:tl2br w:val="nil"/>
              <w:tr2bl w:val="nil"/>
            </w:tcBorders>
            <w:shd w:val="clear" w:color="auto" w:fill="auto"/>
            <w:vAlign w:val="center"/>
          </w:tcPr>
          <w:p w14:paraId="725BAE99">
            <w:pPr>
              <w:widowControl/>
              <w:jc w:val="center"/>
              <w:textAlignment w:val="center"/>
              <w:rPr>
                <w:rFonts w:hint="default" w:ascii="Times New Roman" w:hAnsi="Times New Roman" w:eastAsia="宋体" w:cs="Times New Roman"/>
                <w:color w:val="000000"/>
                <w:kern w:val="0"/>
                <w:sz w:val="22"/>
                <w:szCs w:val="22"/>
                <w:lang w:val="en-US" w:eastAsia="zh-CN" w:bidi="ar"/>
              </w:rPr>
            </w:pPr>
          </w:p>
        </w:tc>
      </w:tr>
      <w:tr w14:paraId="15E057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95" w:type="dxa"/>
            <w:tcBorders>
              <w:tl2br w:val="nil"/>
              <w:tr2bl w:val="nil"/>
            </w:tcBorders>
            <w:shd w:val="clear" w:color="auto" w:fill="auto"/>
            <w:vAlign w:val="center"/>
          </w:tcPr>
          <w:p w14:paraId="2B10C380">
            <w:pPr>
              <w:widowControl/>
              <w:jc w:val="center"/>
              <w:textAlignment w:val="center"/>
              <w:rPr>
                <w:rFonts w:ascii="Times New Roman" w:hAnsi="Times New Roman" w:eastAsia="宋体" w:cs="Times New Roman"/>
                <w:color w:val="000000"/>
                <w:kern w:val="0"/>
                <w:sz w:val="22"/>
                <w:szCs w:val="22"/>
                <w:lang w:bidi="ar"/>
              </w:rPr>
            </w:pPr>
            <w:r>
              <w:rPr>
                <w:rFonts w:hint="eastAsia" w:ascii="Times New Roman" w:hAnsi="Times New Roman" w:eastAsia="宋体" w:cs="Times New Roman"/>
                <w:color w:val="000000"/>
                <w:kern w:val="0"/>
                <w:sz w:val="22"/>
                <w:szCs w:val="22"/>
                <w:lang w:bidi="ar"/>
              </w:rPr>
              <w:t>3</w:t>
            </w:r>
          </w:p>
        </w:tc>
        <w:tc>
          <w:tcPr>
            <w:tcW w:w="1248" w:type="dxa"/>
            <w:tcBorders>
              <w:tl2br w:val="nil"/>
              <w:tr2bl w:val="nil"/>
            </w:tcBorders>
            <w:shd w:val="clear" w:color="auto" w:fill="auto"/>
            <w:vAlign w:val="center"/>
          </w:tcPr>
          <w:p w14:paraId="59CDF9F3">
            <w:pPr>
              <w:widowControl/>
              <w:jc w:val="center"/>
              <w:textAlignment w:val="center"/>
              <w:rPr>
                <w:rFonts w:hint="eastAsia" w:ascii="Times New Roman" w:hAnsi="Times New Roman" w:eastAsia="宋体" w:cs="Times New Roman"/>
                <w:color w:val="000000"/>
                <w:sz w:val="22"/>
                <w:szCs w:val="22"/>
                <w:lang w:val="en-US" w:eastAsia="zh-CN"/>
              </w:rPr>
            </w:pPr>
            <w:r>
              <w:rPr>
                <w:rFonts w:hint="eastAsia" w:ascii="Times New Roman" w:hAnsi="Times New Roman" w:eastAsia="宋体" w:cs="Times New Roman"/>
                <w:color w:val="000000"/>
                <w:sz w:val="22"/>
                <w:szCs w:val="22"/>
              </w:rPr>
              <w:t>脉诊仪</w:t>
            </w:r>
          </w:p>
        </w:tc>
        <w:tc>
          <w:tcPr>
            <w:tcW w:w="2791" w:type="dxa"/>
            <w:tcBorders>
              <w:tl2br w:val="nil"/>
              <w:tr2bl w:val="nil"/>
            </w:tcBorders>
            <w:shd w:val="clear" w:color="auto" w:fill="auto"/>
            <w:vAlign w:val="center"/>
          </w:tcPr>
          <w:p w14:paraId="037D2B92">
            <w:pPr>
              <w:widowControl/>
              <w:jc w:val="center"/>
              <w:textAlignment w:val="center"/>
              <w:rPr>
                <w:rFonts w:hint="default" w:ascii="Times New Roman" w:hAnsi="Times New Roman" w:eastAsia="宋体" w:cs="Times New Roman"/>
                <w:color w:val="000000"/>
                <w:sz w:val="22"/>
                <w:szCs w:val="22"/>
                <w:lang w:val="en-US" w:eastAsia="zh-CN"/>
              </w:rPr>
            </w:pPr>
          </w:p>
        </w:tc>
        <w:tc>
          <w:tcPr>
            <w:tcW w:w="807" w:type="dxa"/>
            <w:tcBorders>
              <w:tl2br w:val="nil"/>
              <w:tr2bl w:val="nil"/>
            </w:tcBorders>
            <w:shd w:val="clear" w:color="auto" w:fill="auto"/>
            <w:vAlign w:val="center"/>
          </w:tcPr>
          <w:p w14:paraId="1E1D73D3">
            <w:pPr>
              <w:widowControl/>
              <w:jc w:val="center"/>
              <w:textAlignment w:val="center"/>
              <w:rPr>
                <w:rFonts w:hint="default" w:ascii="Times New Roman" w:hAnsi="Times New Roman" w:eastAsia="宋体" w:cs="Times New Roman"/>
                <w:color w:val="000000"/>
                <w:sz w:val="22"/>
                <w:szCs w:val="22"/>
                <w:lang w:val="en-US" w:eastAsia="zh-CN"/>
              </w:rPr>
            </w:pPr>
            <w:r>
              <w:rPr>
                <w:rFonts w:hint="eastAsia" w:ascii="Times New Roman" w:hAnsi="Times New Roman" w:eastAsia="宋体" w:cs="Times New Roman"/>
                <w:color w:val="000000"/>
                <w:sz w:val="22"/>
                <w:szCs w:val="22"/>
              </w:rPr>
              <w:t>1</w:t>
            </w:r>
          </w:p>
        </w:tc>
        <w:tc>
          <w:tcPr>
            <w:tcW w:w="783" w:type="dxa"/>
            <w:tcBorders>
              <w:tl2br w:val="nil"/>
              <w:tr2bl w:val="nil"/>
            </w:tcBorders>
            <w:shd w:val="clear" w:color="auto" w:fill="auto"/>
            <w:vAlign w:val="center"/>
          </w:tcPr>
          <w:p w14:paraId="6B6B521F">
            <w:pPr>
              <w:widowControl/>
              <w:jc w:val="center"/>
              <w:textAlignment w:val="center"/>
              <w:rPr>
                <w:rFonts w:hint="eastAsia" w:ascii="Times New Roman" w:hAnsi="Times New Roman" w:eastAsia="宋体" w:cs="Times New Roman"/>
                <w:color w:val="000000"/>
                <w:kern w:val="0"/>
                <w:sz w:val="22"/>
                <w:szCs w:val="22"/>
                <w:lang w:val="en-US" w:eastAsia="zh-CN" w:bidi="ar"/>
              </w:rPr>
            </w:pPr>
            <w:r>
              <w:rPr>
                <w:rFonts w:hint="eastAsia" w:ascii="Times New Roman" w:hAnsi="Times New Roman" w:eastAsia="宋体" w:cs="Times New Roman"/>
                <w:color w:val="000000"/>
                <w:kern w:val="0"/>
                <w:sz w:val="22"/>
                <w:szCs w:val="22"/>
                <w:lang w:bidi="ar"/>
              </w:rPr>
              <w:t>台</w:t>
            </w:r>
          </w:p>
        </w:tc>
        <w:tc>
          <w:tcPr>
            <w:tcW w:w="1273" w:type="dxa"/>
            <w:tcBorders>
              <w:tl2br w:val="nil"/>
              <w:tr2bl w:val="nil"/>
            </w:tcBorders>
            <w:shd w:val="clear" w:color="auto" w:fill="auto"/>
            <w:vAlign w:val="center"/>
          </w:tcPr>
          <w:p w14:paraId="7F945058">
            <w:pPr>
              <w:widowControl/>
              <w:jc w:val="center"/>
              <w:textAlignment w:val="center"/>
              <w:rPr>
                <w:rFonts w:hint="default" w:ascii="Times New Roman" w:hAnsi="Times New Roman" w:eastAsia="宋体" w:cs="Times New Roman"/>
                <w:color w:val="000000"/>
                <w:kern w:val="0"/>
                <w:sz w:val="22"/>
                <w:szCs w:val="22"/>
                <w:lang w:val="en-US" w:eastAsia="zh-CN" w:bidi="ar"/>
              </w:rPr>
            </w:pPr>
          </w:p>
        </w:tc>
        <w:tc>
          <w:tcPr>
            <w:tcW w:w="1280" w:type="dxa"/>
            <w:tcBorders>
              <w:tl2br w:val="nil"/>
              <w:tr2bl w:val="nil"/>
            </w:tcBorders>
            <w:shd w:val="clear" w:color="auto" w:fill="auto"/>
            <w:vAlign w:val="center"/>
          </w:tcPr>
          <w:p w14:paraId="76E92EF1">
            <w:pPr>
              <w:widowControl/>
              <w:jc w:val="center"/>
              <w:textAlignment w:val="center"/>
              <w:rPr>
                <w:rFonts w:hint="default" w:ascii="Times New Roman" w:hAnsi="Times New Roman" w:eastAsia="宋体" w:cs="Times New Roman"/>
                <w:color w:val="000000"/>
                <w:kern w:val="0"/>
                <w:sz w:val="22"/>
                <w:szCs w:val="22"/>
                <w:lang w:val="en-US" w:eastAsia="zh-CN" w:bidi="ar"/>
              </w:rPr>
            </w:pPr>
          </w:p>
        </w:tc>
      </w:tr>
      <w:tr w14:paraId="58AF67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95" w:type="dxa"/>
            <w:tcBorders>
              <w:tl2br w:val="nil"/>
              <w:tr2bl w:val="nil"/>
            </w:tcBorders>
            <w:shd w:val="clear" w:color="auto" w:fill="auto"/>
            <w:vAlign w:val="center"/>
          </w:tcPr>
          <w:p w14:paraId="4174104F">
            <w:pPr>
              <w:widowControl/>
              <w:jc w:val="center"/>
              <w:textAlignment w:val="center"/>
              <w:rPr>
                <w:rFonts w:ascii="Times New Roman" w:hAnsi="Times New Roman" w:eastAsia="宋体" w:cs="Times New Roman"/>
                <w:color w:val="000000"/>
                <w:kern w:val="0"/>
                <w:sz w:val="22"/>
                <w:szCs w:val="22"/>
                <w:lang w:bidi="ar"/>
              </w:rPr>
            </w:pPr>
            <w:r>
              <w:rPr>
                <w:rFonts w:hint="eastAsia" w:ascii="Times New Roman" w:hAnsi="Times New Roman" w:eastAsia="宋体" w:cs="Times New Roman"/>
                <w:color w:val="000000"/>
                <w:kern w:val="0"/>
                <w:sz w:val="22"/>
                <w:szCs w:val="22"/>
                <w:lang w:bidi="ar"/>
              </w:rPr>
              <w:t>4</w:t>
            </w:r>
          </w:p>
        </w:tc>
        <w:tc>
          <w:tcPr>
            <w:tcW w:w="1248" w:type="dxa"/>
            <w:tcBorders>
              <w:tl2br w:val="nil"/>
              <w:tr2bl w:val="nil"/>
            </w:tcBorders>
            <w:shd w:val="clear" w:color="auto" w:fill="auto"/>
            <w:vAlign w:val="center"/>
          </w:tcPr>
          <w:p w14:paraId="35DEE1F0">
            <w:pPr>
              <w:widowControl/>
              <w:jc w:val="center"/>
              <w:textAlignment w:val="center"/>
              <w:rPr>
                <w:rFonts w:hint="eastAsia" w:ascii="Times New Roman" w:hAnsi="Times New Roman" w:eastAsia="宋体" w:cs="Times New Roman"/>
                <w:color w:val="000000"/>
                <w:sz w:val="22"/>
                <w:szCs w:val="22"/>
                <w:lang w:val="en-US" w:eastAsia="zh-CN"/>
              </w:rPr>
            </w:pPr>
            <w:r>
              <w:rPr>
                <w:rFonts w:hint="eastAsia" w:ascii="Times New Roman" w:hAnsi="Times New Roman" w:eastAsia="宋体" w:cs="Times New Roman"/>
                <w:color w:val="000000"/>
                <w:sz w:val="22"/>
                <w:szCs w:val="22"/>
              </w:rPr>
              <w:t>舌面诊仪</w:t>
            </w:r>
          </w:p>
        </w:tc>
        <w:tc>
          <w:tcPr>
            <w:tcW w:w="2791" w:type="dxa"/>
            <w:tcBorders>
              <w:tl2br w:val="nil"/>
              <w:tr2bl w:val="nil"/>
            </w:tcBorders>
            <w:shd w:val="clear" w:color="auto" w:fill="auto"/>
            <w:vAlign w:val="center"/>
          </w:tcPr>
          <w:p w14:paraId="61595D6E">
            <w:pPr>
              <w:widowControl/>
              <w:jc w:val="center"/>
              <w:textAlignment w:val="center"/>
              <w:rPr>
                <w:rFonts w:hint="default" w:ascii="Times New Roman" w:hAnsi="Times New Roman" w:eastAsia="宋体" w:cs="Times New Roman"/>
                <w:color w:val="000000"/>
                <w:sz w:val="22"/>
                <w:szCs w:val="22"/>
                <w:lang w:val="en-US" w:eastAsia="zh-CN"/>
              </w:rPr>
            </w:pPr>
          </w:p>
        </w:tc>
        <w:tc>
          <w:tcPr>
            <w:tcW w:w="807" w:type="dxa"/>
            <w:tcBorders>
              <w:tl2br w:val="nil"/>
              <w:tr2bl w:val="nil"/>
            </w:tcBorders>
            <w:shd w:val="clear" w:color="auto" w:fill="auto"/>
            <w:vAlign w:val="center"/>
          </w:tcPr>
          <w:p w14:paraId="0CCBD58C">
            <w:pPr>
              <w:widowControl/>
              <w:jc w:val="center"/>
              <w:textAlignment w:val="center"/>
              <w:rPr>
                <w:rFonts w:hint="default" w:ascii="Times New Roman" w:hAnsi="Times New Roman" w:eastAsia="宋体" w:cs="Times New Roman"/>
                <w:color w:val="000000"/>
                <w:sz w:val="22"/>
                <w:szCs w:val="22"/>
                <w:lang w:val="en-US" w:eastAsia="zh-CN"/>
              </w:rPr>
            </w:pPr>
            <w:r>
              <w:rPr>
                <w:rFonts w:hint="eastAsia" w:ascii="Times New Roman" w:hAnsi="Times New Roman" w:eastAsia="宋体" w:cs="Times New Roman"/>
                <w:color w:val="000000"/>
                <w:sz w:val="22"/>
                <w:szCs w:val="22"/>
              </w:rPr>
              <w:t>1</w:t>
            </w:r>
          </w:p>
        </w:tc>
        <w:tc>
          <w:tcPr>
            <w:tcW w:w="783" w:type="dxa"/>
            <w:tcBorders>
              <w:tl2br w:val="nil"/>
              <w:tr2bl w:val="nil"/>
            </w:tcBorders>
            <w:shd w:val="clear" w:color="auto" w:fill="auto"/>
            <w:vAlign w:val="center"/>
          </w:tcPr>
          <w:p w14:paraId="2E7D2773">
            <w:pPr>
              <w:widowControl/>
              <w:jc w:val="center"/>
              <w:textAlignment w:val="center"/>
              <w:rPr>
                <w:rFonts w:hint="eastAsia" w:ascii="Times New Roman" w:hAnsi="Times New Roman" w:eastAsia="宋体" w:cs="Times New Roman"/>
                <w:color w:val="000000"/>
                <w:kern w:val="0"/>
                <w:sz w:val="22"/>
                <w:szCs w:val="22"/>
                <w:lang w:val="en-US" w:eastAsia="zh-CN" w:bidi="ar"/>
              </w:rPr>
            </w:pPr>
            <w:r>
              <w:rPr>
                <w:rFonts w:hint="eastAsia" w:ascii="Times New Roman" w:hAnsi="Times New Roman" w:eastAsia="宋体" w:cs="Times New Roman"/>
                <w:color w:val="000000"/>
                <w:kern w:val="0"/>
                <w:sz w:val="22"/>
                <w:szCs w:val="22"/>
                <w:lang w:bidi="ar"/>
              </w:rPr>
              <w:t>台</w:t>
            </w:r>
          </w:p>
        </w:tc>
        <w:tc>
          <w:tcPr>
            <w:tcW w:w="1273" w:type="dxa"/>
            <w:tcBorders>
              <w:tl2br w:val="nil"/>
              <w:tr2bl w:val="nil"/>
            </w:tcBorders>
            <w:shd w:val="clear" w:color="auto" w:fill="auto"/>
            <w:vAlign w:val="center"/>
          </w:tcPr>
          <w:p w14:paraId="684A88AE">
            <w:pPr>
              <w:widowControl/>
              <w:jc w:val="center"/>
              <w:textAlignment w:val="center"/>
              <w:rPr>
                <w:rFonts w:hint="default" w:ascii="Times New Roman" w:hAnsi="Times New Roman" w:eastAsia="宋体" w:cs="Times New Roman"/>
                <w:color w:val="000000"/>
                <w:kern w:val="0"/>
                <w:sz w:val="22"/>
                <w:szCs w:val="22"/>
                <w:lang w:val="en-US" w:eastAsia="zh-CN" w:bidi="ar"/>
              </w:rPr>
            </w:pPr>
          </w:p>
        </w:tc>
        <w:tc>
          <w:tcPr>
            <w:tcW w:w="1280" w:type="dxa"/>
            <w:tcBorders>
              <w:tl2br w:val="nil"/>
              <w:tr2bl w:val="nil"/>
            </w:tcBorders>
            <w:shd w:val="clear" w:color="auto" w:fill="auto"/>
            <w:vAlign w:val="center"/>
          </w:tcPr>
          <w:p w14:paraId="7C671D92">
            <w:pPr>
              <w:widowControl/>
              <w:jc w:val="center"/>
              <w:textAlignment w:val="center"/>
              <w:rPr>
                <w:rFonts w:hint="default" w:ascii="Times New Roman" w:hAnsi="Times New Roman" w:eastAsia="宋体" w:cs="Times New Roman"/>
                <w:color w:val="000000"/>
                <w:kern w:val="0"/>
                <w:sz w:val="22"/>
                <w:szCs w:val="22"/>
                <w:lang w:val="en-US" w:eastAsia="zh-CN" w:bidi="ar"/>
              </w:rPr>
            </w:pPr>
          </w:p>
        </w:tc>
      </w:tr>
      <w:tr w14:paraId="2FB8F3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95" w:type="dxa"/>
            <w:tcBorders>
              <w:tl2br w:val="nil"/>
              <w:tr2bl w:val="nil"/>
            </w:tcBorders>
            <w:shd w:val="clear" w:color="auto" w:fill="auto"/>
            <w:vAlign w:val="center"/>
          </w:tcPr>
          <w:p w14:paraId="1C6048D4">
            <w:pPr>
              <w:widowControl/>
              <w:jc w:val="center"/>
              <w:textAlignment w:val="center"/>
              <w:rPr>
                <w:rFonts w:ascii="Times New Roman" w:hAnsi="Times New Roman" w:eastAsia="宋体" w:cs="Times New Roman"/>
                <w:color w:val="000000"/>
                <w:kern w:val="0"/>
                <w:sz w:val="22"/>
                <w:szCs w:val="22"/>
                <w:lang w:bidi="ar"/>
              </w:rPr>
            </w:pPr>
            <w:r>
              <w:rPr>
                <w:rFonts w:hint="eastAsia" w:ascii="Times New Roman" w:hAnsi="Times New Roman" w:eastAsia="宋体" w:cs="Times New Roman"/>
                <w:color w:val="000000"/>
                <w:kern w:val="0"/>
                <w:sz w:val="22"/>
                <w:szCs w:val="22"/>
                <w:lang w:bidi="ar"/>
              </w:rPr>
              <w:t>5</w:t>
            </w:r>
          </w:p>
        </w:tc>
        <w:tc>
          <w:tcPr>
            <w:tcW w:w="1248" w:type="dxa"/>
            <w:tcBorders>
              <w:tl2br w:val="nil"/>
              <w:tr2bl w:val="nil"/>
            </w:tcBorders>
            <w:shd w:val="clear" w:color="auto" w:fill="auto"/>
            <w:vAlign w:val="center"/>
          </w:tcPr>
          <w:p w14:paraId="0F7594AE">
            <w:pPr>
              <w:widowControl/>
              <w:jc w:val="center"/>
              <w:textAlignment w:val="center"/>
              <w:rPr>
                <w:rFonts w:hint="eastAsia" w:ascii="Times New Roman" w:hAnsi="Times New Roman" w:eastAsia="宋体" w:cs="Times New Roman"/>
                <w:color w:val="000000"/>
                <w:sz w:val="22"/>
                <w:szCs w:val="22"/>
                <w:lang w:val="en-US" w:eastAsia="zh-CN"/>
              </w:rPr>
            </w:pPr>
            <w:r>
              <w:rPr>
                <w:rFonts w:hint="eastAsia" w:ascii="Times New Roman" w:hAnsi="Times New Roman" w:eastAsia="宋体" w:cs="Times New Roman"/>
                <w:color w:val="000000"/>
                <w:sz w:val="22"/>
                <w:szCs w:val="22"/>
              </w:rPr>
              <w:t>健康一体机</w:t>
            </w:r>
          </w:p>
        </w:tc>
        <w:tc>
          <w:tcPr>
            <w:tcW w:w="2791" w:type="dxa"/>
            <w:tcBorders>
              <w:tl2br w:val="nil"/>
              <w:tr2bl w:val="nil"/>
            </w:tcBorders>
            <w:shd w:val="clear" w:color="auto" w:fill="auto"/>
            <w:vAlign w:val="center"/>
          </w:tcPr>
          <w:p w14:paraId="30326979">
            <w:pPr>
              <w:widowControl/>
              <w:jc w:val="center"/>
              <w:textAlignment w:val="center"/>
              <w:rPr>
                <w:rFonts w:hint="default" w:ascii="Times New Roman" w:hAnsi="Times New Roman" w:eastAsia="宋体" w:cs="Times New Roman"/>
                <w:color w:val="000000"/>
                <w:sz w:val="22"/>
                <w:szCs w:val="22"/>
                <w:lang w:val="en-US" w:eastAsia="zh-CN"/>
              </w:rPr>
            </w:pPr>
          </w:p>
        </w:tc>
        <w:tc>
          <w:tcPr>
            <w:tcW w:w="807" w:type="dxa"/>
            <w:tcBorders>
              <w:tl2br w:val="nil"/>
              <w:tr2bl w:val="nil"/>
            </w:tcBorders>
            <w:shd w:val="clear" w:color="auto" w:fill="auto"/>
            <w:vAlign w:val="center"/>
          </w:tcPr>
          <w:p w14:paraId="4A3E63FE">
            <w:pPr>
              <w:widowControl/>
              <w:jc w:val="center"/>
              <w:textAlignment w:val="center"/>
              <w:rPr>
                <w:rFonts w:hint="default" w:ascii="Times New Roman" w:hAnsi="Times New Roman" w:eastAsia="宋体" w:cs="Times New Roman"/>
                <w:color w:val="000000"/>
                <w:sz w:val="22"/>
                <w:szCs w:val="22"/>
                <w:lang w:val="en-US" w:eastAsia="zh-CN"/>
              </w:rPr>
            </w:pPr>
            <w:r>
              <w:rPr>
                <w:rFonts w:hint="eastAsia" w:ascii="Times New Roman" w:hAnsi="Times New Roman" w:eastAsia="宋体" w:cs="Times New Roman"/>
                <w:color w:val="000000"/>
                <w:sz w:val="22"/>
                <w:szCs w:val="22"/>
              </w:rPr>
              <w:t>1</w:t>
            </w:r>
          </w:p>
        </w:tc>
        <w:tc>
          <w:tcPr>
            <w:tcW w:w="783" w:type="dxa"/>
            <w:tcBorders>
              <w:tl2br w:val="nil"/>
              <w:tr2bl w:val="nil"/>
            </w:tcBorders>
            <w:shd w:val="clear" w:color="auto" w:fill="auto"/>
            <w:vAlign w:val="center"/>
          </w:tcPr>
          <w:p w14:paraId="39EBECCB">
            <w:pPr>
              <w:widowControl/>
              <w:jc w:val="center"/>
              <w:textAlignment w:val="center"/>
              <w:rPr>
                <w:rFonts w:hint="eastAsia" w:ascii="Times New Roman" w:hAnsi="Times New Roman" w:eastAsia="宋体" w:cs="Times New Roman"/>
                <w:color w:val="000000"/>
                <w:kern w:val="0"/>
                <w:sz w:val="22"/>
                <w:szCs w:val="22"/>
                <w:lang w:val="en-US" w:eastAsia="zh-CN" w:bidi="ar"/>
              </w:rPr>
            </w:pPr>
            <w:r>
              <w:rPr>
                <w:rFonts w:hint="eastAsia" w:ascii="Times New Roman" w:hAnsi="Times New Roman" w:eastAsia="宋体" w:cs="Times New Roman"/>
                <w:color w:val="000000"/>
                <w:kern w:val="0"/>
                <w:sz w:val="22"/>
                <w:szCs w:val="22"/>
                <w:lang w:bidi="ar"/>
              </w:rPr>
              <w:t>台</w:t>
            </w:r>
          </w:p>
        </w:tc>
        <w:tc>
          <w:tcPr>
            <w:tcW w:w="1273" w:type="dxa"/>
            <w:tcBorders>
              <w:tl2br w:val="nil"/>
              <w:tr2bl w:val="nil"/>
            </w:tcBorders>
            <w:shd w:val="clear" w:color="auto" w:fill="auto"/>
            <w:vAlign w:val="center"/>
          </w:tcPr>
          <w:p w14:paraId="27265963">
            <w:pPr>
              <w:widowControl/>
              <w:jc w:val="center"/>
              <w:textAlignment w:val="center"/>
              <w:rPr>
                <w:rFonts w:hint="default" w:ascii="Times New Roman" w:hAnsi="Times New Roman" w:eastAsia="宋体" w:cs="Times New Roman"/>
                <w:color w:val="000000"/>
                <w:kern w:val="0"/>
                <w:sz w:val="22"/>
                <w:szCs w:val="22"/>
                <w:lang w:val="en-US" w:eastAsia="zh-CN" w:bidi="ar"/>
              </w:rPr>
            </w:pPr>
          </w:p>
        </w:tc>
        <w:tc>
          <w:tcPr>
            <w:tcW w:w="1280" w:type="dxa"/>
            <w:tcBorders>
              <w:tl2br w:val="nil"/>
              <w:tr2bl w:val="nil"/>
            </w:tcBorders>
            <w:shd w:val="clear" w:color="auto" w:fill="auto"/>
            <w:vAlign w:val="center"/>
          </w:tcPr>
          <w:p w14:paraId="750DD59E">
            <w:pPr>
              <w:widowControl/>
              <w:jc w:val="center"/>
              <w:textAlignment w:val="center"/>
              <w:rPr>
                <w:rFonts w:hint="default" w:ascii="Times New Roman" w:hAnsi="Times New Roman" w:eastAsia="宋体" w:cs="Times New Roman"/>
                <w:color w:val="000000"/>
                <w:kern w:val="0"/>
                <w:sz w:val="22"/>
                <w:szCs w:val="22"/>
                <w:lang w:val="en-US" w:eastAsia="zh-CN" w:bidi="ar"/>
              </w:rPr>
            </w:pPr>
          </w:p>
        </w:tc>
      </w:tr>
      <w:tr w14:paraId="5D67FB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95" w:type="dxa"/>
            <w:tcBorders>
              <w:tl2br w:val="nil"/>
              <w:tr2bl w:val="nil"/>
            </w:tcBorders>
            <w:shd w:val="clear" w:color="auto" w:fill="auto"/>
            <w:vAlign w:val="center"/>
          </w:tcPr>
          <w:p w14:paraId="0CA7C6F4">
            <w:pPr>
              <w:widowControl/>
              <w:jc w:val="center"/>
              <w:textAlignment w:val="center"/>
              <w:rPr>
                <w:rFonts w:ascii="Times New Roman" w:hAnsi="Times New Roman" w:eastAsia="宋体" w:cs="Times New Roman"/>
                <w:color w:val="000000"/>
                <w:kern w:val="0"/>
                <w:sz w:val="22"/>
                <w:szCs w:val="22"/>
                <w:lang w:bidi="ar"/>
              </w:rPr>
            </w:pPr>
            <w:r>
              <w:rPr>
                <w:rFonts w:hint="eastAsia" w:ascii="Times New Roman" w:hAnsi="Times New Roman" w:eastAsia="宋体" w:cs="Times New Roman"/>
                <w:color w:val="000000"/>
                <w:kern w:val="0"/>
                <w:sz w:val="22"/>
                <w:szCs w:val="22"/>
                <w:lang w:bidi="ar"/>
              </w:rPr>
              <w:t>6</w:t>
            </w:r>
          </w:p>
        </w:tc>
        <w:tc>
          <w:tcPr>
            <w:tcW w:w="1248" w:type="dxa"/>
            <w:tcBorders>
              <w:tl2br w:val="nil"/>
              <w:tr2bl w:val="nil"/>
            </w:tcBorders>
            <w:shd w:val="clear" w:color="auto" w:fill="auto"/>
            <w:vAlign w:val="center"/>
          </w:tcPr>
          <w:p w14:paraId="3B343CAA">
            <w:pPr>
              <w:widowControl/>
              <w:jc w:val="center"/>
              <w:textAlignment w:val="center"/>
              <w:rPr>
                <w:rFonts w:hint="eastAsia" w:ascii="Times New Roman" w:hAnsi="Times New Roman" w:eastAsia="宋体" w:cs="Times New Roman"/>
                <w:color w:val="000000"/>
                <w:sz w:val="22"/>
                <w:szCs w:val="22"/>
                <w:lang w:val="en-US" w:eastAsia="zh-CN"/>
              </w:rPr>
            </w:pPr>
            <w:r>
              <w:rPr>
                <w:rFonts w:hint="eastAsia" w:ascii="Times New Roman" w:hAnsi="Times New Roman" w:eastAsia="宋体" w:cs="Times New Roman"/>
                <w:color w:val="000000"/>
                <w:sz w:val="22"/>
                <w:szCs w:val="22"/>
              </w:rPr>
              <w:t>智能药箱</w:t>
            </w:r>
          </w:p>
        </w:tc>
        <w:tc>
          <w:tcPr>
            <w:tcW w:w="2791" w:type="dxa"/>
            <w:tcBorders>
              <w:tl2br w:val="nil"/>
              <w:tr2bl w:val="nil"/>
            </w:tcBorders>
            <w:shd w:val="clear" w:color="auto" w:fill="auto"/>
            <w:vAlign w:val="center"/>
          </w:tcPr>
          <w:p w14:paraId="466C63FE">
            <w:pPr>
              <w:widowControl/>
              <w:jc w:val="center"/>
              <w:textAlignment w:val="center"/>
              <w:rPr>
                <w:rFonts w:hint="default" w:ascii="Times New Roman" w:hAnsi="Times New Roman" w:eastAsia="宋体" w:cs="Times New Roman"/>
                <w:color w:val="000000"/>
                <w:sz w:val="22"/>
                <w:szCs w:val="22"/>
                <w:lang w:val="en-US" w:eastAsia="zh-CN"/>
              </w:rPr>
            </w:pPr>
          </w:p>
        </w:tc>
        <w:tc>
          <w:tcPr>
            <w:tcW w:w="807" w:type="dxa"/>
            <w:tcBorders>
              <w:tl2br w:val="nil"/>
              <w:tr2bl w:val="nil"/>
            </w:tcBorders>
            <w:shd w:val="clear" w:color="auto" w:fill="auto"/>
            <w:vAlign w:val="center"/>
          </w:tcPr>
          <w:p w14:paraId="299113F3">
            <w:pPr>
              <w:widowControl/>
              <w:jc w:val="center"/>
              <w:textAlignment w:val="center"/>
              <w:rPr>
                <w:rFonts w:hint="default" w:ascii="Times New Roman" w:hAnsi="Times New Roman" w:eastAsia="宋体" w:cs="Times New Roman"/>
                <w:color w:val="000000"/>
                <w:sz w:val="22"/>
                <w:szCs w:val="22"/>
                <w:lang w:val="en-US" w:eastAsia="zh-CN"/>
              </w:rPr>
            </w:pPr>
            <w:r>
              <w:rPr>
                <w:rFonts w:hint="eastAsia" w:ascii="Times New Roman" w:hAnsi="Times New Roman" w:eastAsia="宋体" w:cs="Times New Roman"/>
                <w:color w:val="000000"/>
                <w:sz w:val="22"/>
                <w:szCs w:val="22"/>
              </w:rPr>
              <w:t>1</w:t>
            </w:r>
          </w:p>
        </w:tc>
        <w:tc>
          <w:tcPr>
            <w:tcW w:w="783" w:type="dxa"/>
            <w:tcBorders>
              <w:tl2br w:val="nil"/>
              <w:tr2bl w:val="nil"/>
            </w:tcBorders>
            <w:shd w:val="clear" w:color="auto" w:fill="auto"/>
            <w:vAlign w:val="center"/>
          </w:tcPr>
          <w:p w14:paraId="536FEBAB">
            <w:pPr>
              <w:widowControl/>
              <w:jc w:val="center"/>
              <w:textAlignment w:val="center"/>
              <w:rPr>
                <w:rFonts w:hint="eastAsia" w:ascii="Times New Roman" w:hAnsi="Times New Roman" w:eastAsia="宋体" w:cs="Times New Roman"/>
                <w:color w:val="000000"/>
                <w:kern w:val="0"/>
                <w:sz w:val="22"/>
                <w:szCs w:val="22"/>
                <w:lang w:val="en-US" w:eastAsia="zh-CN" w:bidi="ar"/>
              </w:rPr>
            </w:pPr>
            <w:r>
              <w:rPr>
                <w:rFonts w:hint="eastAsia" w:ascii="Times New Roman" w:hAnsi="Times New Roman" w:eastAsia="宋体" w:cs="Times New Roman"/>
                <w:color w:val="000000"/>
                <w:kern w:val="0"/>
                <w:sz w:val="22"/>
                <w:szCs w:val="22"/>
                <w:lang w:bidi="ar"/>
              </w:rPr>
              <w:t>台</w:t>
            </w:r>
          </w:p>
        </w:tc>
        <w:tc>
          <w:tcPr>
            <w:tcW w:w="1273" w:type="dxa"/>
            <w:tcBorders>
              <w:tl2br w:val="nil"/>
              <w:tr2bl w:val="nil"/>
            </w:tcBorders>
            <w:shd w:val="clear" w:color="auto" w:fill="auto"/>
            <w:vAlign w:val="center"/>
          </w:tcPr>
          <w:p w14:paraId="13EBC3BF">
            <w:pPr>
              <w:widowControl/>
              <w:jc w:val="center"/>
              <w:textAlignment w:val="center"/>
              <w:rPr>
                <w:rFonts w:hint="default" w:ascii="Times New Roman" w:hAnsi="Times New Roman" w:eastAsia="宋体" w:cs="Times New Roman"/>
                <w:color w:val="000000"/>
                <w:kern w:val="0"/>
                <w:sz w:val="22"/>
                <w:szCs w:val="22"/>
                <w:lang w:val="en-US" w:eastAsia="zh-CN" w:bidi="ar"/>
              </w:rPr>
            </w:pPr>
          </w:p>
        </w:tc>
        <w:tc>
          <w:tcPr>
            <w:tcW w:w="1280" w:type="dxa"/>
            <w:tcBorders>
              <w:tl2br w:val="nil"/>
              <w:tr2bl w:val="nil"/>
            </w:tcBorders>
            <w:shd w:val="clear" w:color="auto" w:fill="auto"/>
            <w:vAlign w:val="center"/>
          </w:tcPr>
          <w:p w14:paraId="15476083">
            <w:pPr>
              <w:widowControl/>
              <w:jc w:val="center"/>
              <w:textAlignment w:val="center"/>
              <w:rPr>
                <w:rFonts w:hint="default" w:ascii="Times New Roman" w:hAnsi="Times New Roman" w:eastAsia="宋体" w:cs="Times New Roman"/>
                <w:color w:val="000000"/>
                <w:kern w:val="0"/>
                <w:sz w:val="22"/>
                <w:szCs w:val="22"/>
                <w:lang w:val="en-US" w:eastAsia="zh-CN" w:bidi="ar"/>
              </w:rPr>
            </w:pPr>
          </w:p>
        </w:tc>
      </w:tr>
      <w:tr w14:paraId="242085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95" w:type="dxa"/>
            <w:tcBorders>
              <w:tl2br w:val="nil"/>
              <w:tr2bl w:val="nil"/>
            </w:tcBorders>
            <w:shd w:val="clear" w:color="auto" w:fill="auto"/>
            <w:noWrap/>
            <w:vAlign w:val="center"/>
          </w:tcPr>
          <w:p w14:paraId="02E81F1C">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总价</w:t>
            </w:r>
          </w:p>
        </w:tc>
        <w:tc>
          <w:tcPr>
            <w:tcW w:w="1248" w:type="dxa"/>
            <w:tcBorders>
              <w:tl2br w:val="nil"/>
              <w:tr2bl w:val="nil"/>
            </w:tcBorders>
            <w:shd w:val="clear" w:color="auto" w:fill="auto"/>
            <w:noWrap/>
            <w:vAlign w:val="center"/>
          </w:tcPr>
          <w:p w14:paraId="1DFE1851">
            <w:pPr>
              <w:jc w:val="center"/>
              <w:rPr>
                <w:rFonts w:ascii="Times New Roman" w:hAnsi="Times New Roman" w:eastAsia="宋体" w:cs="Times New Roman"/>
                <w:color w:val="000000"/>
                <w:sz w:val="22"/>
                <w:szCs w:val="22"/>
              </w:rPr>
            </w:pPr>
          </w:p>
        </w:tc>
        <w:tc>
          <w:tcPr>
            <w:tcW w:w="2791" w:type="dxa"/>
            <w:tcBorders>
              <w:tl2br w:val="nil"/>
              <w:tr2bl w:val="nil"/>
            </w:tcBorders>
            <w:shd w:val="clear" w:color="auto" w:fill="auto"/>
            <w:noWrap/>
            <w:vAlign w:val="center"/>
          </w:tcPr>
          <w:p w14:paraId="37F7962C">
            <w:pPr>
              <w:jc w:val="center"/>
              <w:rPr>
                <w:rFonts w:ascii="Times New Roman" w:hAnsi="Times New Roman" w:eastAsia="宋体" w:cs="Times New Roman"/>
                <w:color w:val="000000"/>
                <w:sz w:val="22"/>
                <w:szCs w:val="22"/>
              </w:rPr>
            </w:pPr>
          </w:p>
        </w:tc>
        <w:tc>
          <w:tcPr>
            <w:tcW w:w="807" w:type="dxa"/>
            <w:tcBorders>
              <w:tl2br w:val="nil"/>
              <w:tr2bl w:val="nil"/>
            </w:tcBorders>
            <w:shd w:val="clear" w:color="auto" w:fill="auto"/>
            <w:noWrap/>
            <w:vAlign w:val="center"/>
          </w:tcPr>
          <w:p w14:paraId="3048F00D">
            <w:pPr>
              <w:jc w:val="center"/>
              <w:rPr>
                <w:rFonts w:ascii="Times New Roman" w:hAnsi="Times New Roman" w:eastAsia="宋体" w:cs="Times New Roman"/>
                <w:color w:val="000000"/>
                <w:sz w:val="22"/>
                <w:szCs w:val="22"/>
              </w:rPr>
            </w:pPr>
          </w:p>
        </w:tc>
        <w:tc>
          <w:tcPr>
            <w:tcW w:w="783" w:type="dxa"/>
            <w:tcBorders>
              <w:tl2br w:val="nil"/>
              <w:tr2bl w:val="nil"/>
            </w:tcBorders>
            <w:shd w:val="clear" w:color="auto" w:fill="auto"/>
            <w:noWrap/>
            <w:vAlign w:val="center"/>
          </w:tcPr>
          <w:p w14:paraId="792DE2EF">
            <w:pPr>
              <w:jc w:val="center"/>
              <w:rPr>
                <w:rFonts w:ascii="Times New Roman" w:hAnsi="Times New Roman" w:eastAsia="宋体" w:cs="Times New Roman"/>
                <w:color w:val="000000"/>
                <w:sz w:val="22"/>
                <w:szCs w:val="22"/>
              </w:rPr>
            </w:pPr>
          </w:p>
        </w:tc>
        <w:tc>
          <w:tcPr>
            <w:tcW w:w="1273" w:type="dxa"/>
            <w:tcBorders>
              <w:tl2br w:val="nil"/>
              <w:tr2bl w:val="nil"/>
            </w:tcBorders>
            <w:shd w:val="clear" w:color="auto" w:fill="auto"/>
            <w:noWrap/>
            <w:vAlign w:val="center"/>
          </w:tcPr>
          <w:p w14:paraId="7067DE36">
            <w:pPr>
              <w:jc w:val="center"/>
              <w:rPr>
                <w:rFonts w:ascii="Times New Roman" w:hAnsi="Times New Roman" w:eastAsia="宋体" w:cs="Times New Roman"/>
                <w:color w:val="000000"/>
                <w:sz w:val="22"/>
                <w:szCs w:val="22"/>
              </w:rPr>
            </w:pPr>
          </w:p>
        </w:tc>
        <w:tc>
          <w:tcPr>
            <w:tcW w:w="1280" w:type="dxa"/>
            <w:tcBorders>
              <w:tl2br w:val="nil"/>
              <w:tr2bl w:val="nil"/>
            </w:tcBorders>
            <w:shd w:val="clear" w:color="auto" w:fill="auto"/>
            <w:noWrap/>
            <w:vAlign w:val="center"/>
          </w:tcPr>
          <w:p w14:paraId="5BC4B354">
            <w:pPr>
              <w:widowControl/>
              <w:jc w:val="center"/>
              <w:textAlignment w:val="center"/>
              <w:rPr>
                <w:rFonts w:hint="default" w:ascii="Times New Roman" w:hAnsi="Times New Roman" w:eastAsia="宋体" w:cs="Times New Roman"/>
                <w:color w:val="000000"/>
                <w:sz w:val="22"/>
                <w:szCs w:val="22"/>
                <w:lang w:val="en-US" w:eastAsia="zh-CN"/>
              </w:rPr>
            </w:pPr>
          </w:p>
        </w:tc>
      </w:tr>
    </w:tbl>
    <w:p w14:paraId="16584812">
      <w:pPr>
        <w:rPr>
          <w:rFonts w:hint="eastAsia"/>
        </w:rPr>
      </w:pPr>
    </w:p>
    <w:p w14:paraId="7416F644">
      <w:pPr>
        <w:rPr>
          <w:rFonts w:hint="eastAsia"/>
        </w:rPr>
      </w:pPr>
      <w:r>
        <w:rPr>
          <w:rFonts w:hint="eastAsia"/>
        </w:rPr>
        <w:t>注：</w:t>
      </w:r>
    </w:p>
    <w:p w14:paraId="7A579F11">
      <w:pPr>
        <w:jc w:val="left"/>
        <w:rPr>
          <w:rFonts w:hint="eastAsia"/>
        </w:rPr>
      </w:pPr>
      <w:r>
        <w:rPr>
          <w:rFonts w:hint="eastAsia"/>
        </w:rPr>
        <w:t>1.</w:t>
      </w:r>
      <w:r>
        <w:rPr>
          <w:rFonts w:hint="eastAsia"/>
          <w:lang w:val="en-US" w:eastAsia="zh-CN"/>
        </w:rPr>
        <w:t>报价（含单项报价及总价）任意一项为缺项或超出限价即被认定为无效报价，本次报价按照无效响应处理</w:t>
      </w:r>
      <w:r>
        <w:rPr>
          <w:rFonts w:hint="eastAsia"/>
        </w:rPr>
        <w:t>。</w:t>
      </w:r>
    </w:p>
    <w:p w14:paraId="31F66FF1">
      <w:pPr>
        <w:rPr>
          <w:rFonts w:hint="eastAsia"/>
        </w:rPr>
      </w:pPr>
      <w:r>
        <w:rPr>
          <w:rFonts w:hint="eastAsia"/>
        </w:rPr>
        <w:t>2.本合同总价款是全部设备、材料、随设备提供的备品配件及专用工具的价格、全部税金（含进口关税）、包装费、运杂费（运抵采购方项目现场）、保险费、安装费、调试费、采购方操作维护人员培训费、验收检定费及供应商认为需要的其他费用等及验收合格之前以及保修期内备品备件发生的所有含税费用。本合同总价款还包含乙方应当提供的伴随服务/售后服务费用。</w:t>
      </w:r>
    </w:p>
    <w:p w14:paraId="7004DA3D">
      <w:pPr>
        <w:rPr>
          <w:rFonts w:hint="eastAsia"/>
        </w:rPr>
      </w:pPr>
      <w:r>
        <w:rPr>
          <w:rFonts w:hint="eastAsia"/>
        </w:rPr>
        <w:t>3.供应商</w:t>
      </w:r>
      <w:r>
        <w:rPr>
          <w:rFonts w:hint="eastAsia"/>
          <w:lang w:val="en-US" w:eastAsia="zh-CN"/>
        </w:rPr>
        <w:t>报价</w:t>
      </w:r>
      <w:r>
        <w:rPr>
          <w:rFonts w:hint="eastAsia"/>
        </w:rPr>
        <w:t>产品如为进口设备，乙方须委托学校指定的外贸公司（进口代理商）办理进口设备入境报关等手续，代理服务费由乙方自行承担。同时在报价中，需考虑因中美贸易战或其他不可控因素导致的关税增加及其他风险费用，中标后，采购人将按照中标价格与中标人签订合同并支付合同款，合同执行期间，采购人不再另外支付任何费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6"/>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YxNjkyZTFhNWY2MTJkNDc5MzBhYzI0MzExZDYxNWUifQ=="/>
  </w:docVars>
  <w:rsids>
    <w:rsidRoot w:val="00FF4F13"/>
    <w:rsid w:val="00016C64"/>
    <w:rsid w:val="00052616"/>
    <w:rsid w:val="00087B8E"/>
    <w:rsid w:val="000A0B8E"/>
    <w:rsid w:val="000B7DAC"/>
    <w:rsid w:val="001065B1"/>
    <w:rsid w:val="0016509B"/>
    <w:rsid w:val="00170341"/>
    <w:rsid w:val="001A0169"/>
    <w:rsid w:val="0020185A"/>
    <w:rsid w:val="00222279"/>
    <w:rsid w:val="00257D10"/>
    <w:rsid w:val="00341A37"/>
    <w:rsid w:val="003614F1"/>
    <w:rsid w:val="006C5545"/>
    <w:rsid w:val="007F292A"/>
    <w:rsid w:val="008E3941"/>
    <w:rsid w:val="008F2C94"/>
    <w:rsid w:val="00AB215B"/>
    <w:rsid w:val="00AE2D83"/>
    <w:rsid w:val="00AF719F"/>
    <w:rsid w:val="00B265EC"/>
    <w:rsid w:val="00BB0AFE"/>
    <w:rsid w:val="00C94B95"/>
    <w:rsid w:val="00CB2AD7"/>
    <w:rsid w:val="00CB2FC5"/>
    <w:rsid w:val="00CF531F"/>
    <w:rsid w:val="00D46F28"/>
    <w:rsid w:val="00DA01A0"/>
    <w:rsid w:val="00EC2C6E"/>
    <w:rsid w:val="00F17E01"/>
    <w:rsid w:val="00F343C9"/>
    <w:rsid w:val="00FA174A"/>
    <w:rsid w:val="00FF4F13"/>
    <w:rsid w:val="07263D15"/>
    <w:rsid w:val="21AD44FA"/>
    <w:rsid w:val="2A2468A7"/>
    <w:rsid w:val="336B6BE6"/>
    <w:rsid w:val="37AC75E6"/>
    <w:rsid w:val="54E76096"/>
    <w:rsid w:val="55FD0290"/>
    <w:rsid w:val="55FD7D17"/>
    <w:rsid w:val="58857A61"/>
    <w:rsid w:val="58D962D6"/>
    <w:rsid w:val="610F01AA"/>
    <w:rsid w:val="66895569"/>
    <w:rsid w:val="67D802D0"/>
    <w:rsid w:val="76D93627"/>
    <w:rsid w:val="76E60A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tabs>
        <w:tab w:val="center" w:pos="4153"/>
        <w:tab w:val="right" w:pos="8306"/>
      </w:tabs>
      <w:snapToGrid w:val="0"/>
      <w:jc w:val="center"/>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99"/>
    <w:rPr>
      <w:sz w:val="18"/>
      <w:szCs w:val="18"/>
      <w14:ligatures w14:val="none"/>
    </w:rPr>
  </w:style>
  <w:style w:type="character" w:customStyle="1" w:styleId="8">
    <w:name w:val="页脚 字符"/>
    <w:basedOn w:val="6"/>
    <w:link w:val="2"/>
    <w:qFormat/>
    <w:uiPriority w:val="99"/>
    <w:rPr>
      <w:sz w:val="18"/>
      <w:szCs w:val="18"/>
      <w14:ligatures w14: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471</Words>
  <Characters>474</Characters>
  <Lines>2</Lines>
  <Paragraphs>1</Paragraphs>
  <TotalTime>0</TotalTime>
  <ScaleCrop>false</ScaleCrop>
  <LinksUpToDate>false</LinksUpToDate>
  <CharactersWithSpaces>474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2024-07-04T13:28:00Z</dcterms:created>
  <dc:creator>玥 涂</dc:creator>
  <cp:lastModifiedBy>廖佳</cp:lastModifiedBy>
  <dcterms:modified xsi:type="dcterms:W3CDTF">2024-12-09T13:44:13Z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C745B93B3A764D459397E2D8FB56C3B7_13</vt:lpwstr>
  </property>
</Properties>
</file>