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785D">
      <w:pPr>
        <w:jc w:val="center"/>
      </w:pPr>
      <w:r>
        <w:rPr>
          <w:rFonts w:hint="eastAsia"/>
          <w:sz w:val="32"/>
          <w:szCs w:val="32"/>
        </w:rPr>
        <w:t>技术参数要求确认单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2447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96" w:type="dxa"/>
            <w:gridSpan w:val="5"/>
            <w:vAlign w:val="center"/>
          </w:tcPr>
          <w:p w14:paraId="6F413A17">
            <w:r>
              <w:rPr>
                <w:rFonts w:hint="eastAsia"/>
                <w:sz w:val="24"/>
                <w:szCs w:val="24"/>
              </w:rPr>
              <w:t>项目名称</w:t>
            </w:r>
          </w:p>
          <w:p w14:paraId="345E64A4">
            <w:r>
              <w:rPr>
                <w:rFonts w:hint="eastAsia"/>
                <w:sz w:val="28"/>
                <w:szCs w:val="36"/>
                <w:lang w:val="en-US" w:eastAsia="zh-CN"/>
              </w:rPr>
              <w:t>招采系统预警模块、验收与付款对接模块建设项目</w:t>
            </w:r>
          </w:p>
        </w:tc>
      </w:tr>
      <w:tr w14:paraId="4D32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vAlign w:val="center"/>
          </w:tcPr>
          <w:p w14:paraId="6C6FDE99">
            <w:r>
              <w:rPr>
                <w:rFonts w:hint="eastAsia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 w14:paraId="1ABB7DE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时瑞雪</w:t>
            </w:r>
          </w:p>
        </w:tc>
        <w:tc>
          <w:tcPr>
            <w:tcW w:w="1701" w:type="dxa"/>
            <w:vAlign w:val="center"/>
          </w:tcPr>
          <w:p w14:paraId="25D9FD88"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36E0127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15850746575</w:t>
            </w:r>
          </w:p>
        </w:tc>
      </w:tr>
      <w:tr w14:paraId="085F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30" w:type="dxa"/>
            <w:gridSpan w:val="2"/>
            <w:vAlign w:val="center"/>
          </w:tcPr>
          <w:p w14:paraId="15647D41">
            <w:r>
              <w:rPr>
                <w:rFonts w:hint="eastAsia"/>
              </w:rPr>
              <w:t>项目</w:t>
            </w:r>
            <w:r>
              <w:t>预算</w:t>
            </w:r>
          </w:p>
        </w:tc>
        <w:tc>
          <w:tcPr>
            <w:tcW w:w="5466" w:type="dxa"/>
            <w:gridSpan w:val="3"/>
            <w:vAlign w:val="center"/>
          </w:tcPr>
          <w:p w14:paraId="4B25E8C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11万元</w:t>
            </w:r>
          </w:p>
        </w:tc>
      </w:tr>
      <w:tr w14:paraId="3BAE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296" w:type="dxa"/>
            <w:gridSpan w:val="5"/>
            <w:vAlign w:val="center"/>
          </w:tcPr>
          <w:p w14:paraId="667B5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主要用途描述：</w:t>
            </w:r>
          </w:p>
          <w:p w14:paraId="7CAA38E3">
            <w:pPr>
              <w:pStyle w:val="13"/>
              <w:widowControl/>
              <w:numPr>
                <w:ilvl w:val="0"/>
                <w:numId w:val="1"/>
              </w:numPr>
              <w:spacing w:line="360" w:lineRule="auto"/>
              <w:ind w:left="845" w:leftChars="0" w:hanging="425" w:firstLine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招采系统预警模块</w:t>
            </w:r>
          </w:p>
          <w:p w14:paraId="2D10B5FF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同到期待办提醒：针对维保、安保、绿化、保洁等“一采多年”常规性工作服务类合同，在合同期限即将到期前4个月，向原承办部门负责人发送待办提醒，提醒其尽快办理续签手续或发起招标申请。若无法找到原承办部门负责人，则提醒将推送至合同科。</w:t>
            </w:r>
          </w:p>
          <w:p w14:paraId="7BD1253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合同起草待办提醒：针对招标项目，在合同起草流程到达承办部门经办人后，若其不提交合同审核，则每天发送待办提醒，催促其尽快起草合同并提交审核。</w:t>
            </w:r>
          </w:p>
          <w:p w14:paraId="5D38B7E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合同签章归档待办提醒：合同定稿后，在合同签署环节，每天向承办部门经办人发送待办提醒，要求其尽快完成合同下载、签章、扫描上传和提交归档。</w:t>
            </w:r>
          </w:p>
          <w:p w14:paraId="013F9BA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供应商履约评价待办提醒：在合同归档完成时和质保期截止前1个月，向承办部门经办人发送待办提醒，要求其按实际情况对供应商履约情况进行评价。</w:t>
            </w:r>
          </w:p>
          <w:p w14:paraId="6AC18BC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退还履约保证金/质保金待办提醒：在财务付款完成后12个月、24个月、36个月的时间节点上，向承办部门经办人发送待办提醒，要求其按合同约定和学校规定尽快办理履约保证金/质保金退还。同时，系统自动生成退还申请单，并根据实际情况推送至相关部门办理退款事宜。</w:t>
            </w:r>
          </w:p>
          <w:p w14:paraId="17373A3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315" w:beforeLines="10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招采系统验收与付款对接模块</w:t>
            </w:r>
          </w:p>
          <w:p w14:paraId="0EC50F0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付款计划登记是否有审计价：经办人在合同拟定环节登记付款计划，并且勾选是否有审计价</w:t>
            </w:r>
          </w:p>
          <w:p w14:paraId="6D41987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验收：经办人在系统中登记验收信息，并且上传相关验收材料进行归档，若为固定资产，则系统会直接生成入库单推送至资产系统中。</w:t>
            </w:r>
          </w:p>
          <w:p w14:paraId="1D803A8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审计处审核：若经办人勾选有审计价，系统自动推送给审计处进行审核。审核人员可以登记文书号，系统会自动根据文书号从文书系统中获取审计价信息。</w:t>
            </w:r>
          </w:p>
          <w:p w14:paraId="6231019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推送财务系统：系统会自动将获取到的审计价信息推送至财务系统。</w:t>
            </w:r>
          </w:p>
        </w:tc>
      </w:tr>
      <w:tr w14:paraId="5D59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296" w:type="dxa"/>
            <w:gridSpan w:val="5"/>
          </w:tcPr>
          <w:p w14:paraId="3E7F80CC">
            <w:r>
              <w:rPr>
                <w:rFonts w:hint="eastAsia"/>
              </w:rPr>
              <w:t>参数要求：</w:t>
            </w:r>
          </w:p>
          <w:p w14:paraId="3C7CF9F6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硬件配置参数</w:t>
            </w:r>
          </w:p>
          <w:p w14:paraId="2D9D88BB">
            <w:pPr>
              <w:ind w:firstLine="480" w:firstLineChars="200"/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  <w:p w14:paraId="4E19A3AE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软件配置参数（数量：1套）</w:t>
            </w:r>
          </w:p>
          <w:p w14:paraId="731E734A">
            <w:pPr>
              <w:pStyle w:val="3"/>
              <w:numPr>
                <w:ilvl w:val="0"/>
                <w:numId w:val="5"/>
              </w:numPr>
              <w:bidi w:val="0"/>
              <w:ind w:left="845" w:leftChars="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Toc14886"/>
            <w:bookmarkStart w:id="1" w:name="_Toc1072284936"/>
            <w:bookmarkStart w:id="2" w:name="_Toc12371124"/>
            <w:bookmarkStart w:id="3" w:name="_Toc130196902"/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系统架构要求</w:t>
            </w:r>
            <w:bookmarkEnd w:id="0"/>
            <w:bookmarkEnd w:id="1"/>
            <w:bookmarkEnd w:id="2"/>
            <w:bookmarkEnd w:id="3"/>
          </w:p>
          <w:p w14:paraId="44215A67">
            <w:pPr>
              <w:pStyle w:val="12"/>
              <w:numPr>
                <w:ilvl w:val="0"/>
                <w:numId w:val="6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系统需采用三层B/S（浏览器/服务器模式）架构，系统需基于Web技术开发，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客户端操作系统要求具有良好的兼容性，支持IE、Firefox、Chrome、EDGE、360等主流浏览器，支持HTTPS部署，客户端原则上无须安装任何插件</w:t>
            </w:r>
            <w:r>
              <w:rPr>
                <w:rFonts w:hint="eastAsia" w:ascii="宋体" w:hAnsi="宋体" w:cs="宋体"/>
              </w:rPr>
              <w:t>。</w:t>
            </w:r>
          </w:p>
          <w:p w14:paraId="54F2D75A">
            <w:pPr>
              <w:pStyle w:val="12"/>
              <w:numPr>
                <w:ilvl w:val="0"/>
                <w:numId w:val="6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系统需采用分布式架构设计，系统可分布式部署，并按需将服务器进行分离部署；需将Web Server和Database Server分开部署。</w:t>
            </w:r>
          </w:p>
          <w:p w14:paraId="5F7D91FE">
            <w:pPr>
              <w:pStyle w:val="12"/>
              <w:numPr>
                <w:ilvl w:val="0"/>
                <w:numId w:val="6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系统可基于J2EE平台开发设计，主体代码采用Java编程语言和服务器端Java技术(如EJBs、Servlet、JSP、JNDI、JDBC和RMI等)开发。</w:t>
            </w:r>
          </w:p>
          <w:p w14:paraId="71005969">
            <w:pPr>
              <w:pStyle w:val="12"/>
              <w:numPr>
                <w:ilvl w:val="0"/>
                <w:numId w:val="6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系统需具备并开放二次开发整合接口，用于将后续开发的功能模块集成到系统中。信息交换方式应符合XML数据交换标准，交互操作服务接口应符合Web Services标准，系统交互模式支持同步与异步方式，交互数据应支持各种数据类型。 </w:t>
            </w:r>
          </w:p>
          <w:p w14:paraId="0B972A1E">
            <w:pPr>
              <w:pStyle w:val="3"/>
              <w:numPr>
                <w:ilvl w:val="0"/>
                <w:numId w:val="5"/>
              </w:numPr>
              <w:bidi w:val="0"/>
              <w:ind w:left="845" w:leftChars="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4" w:name="_Toc12371125"/>
            <w:bookmarkStart w:id="5" w:name="_Toc15531"/>
            <w:bookmarkStart w:id="6" w:name="_Toc130196903"/>
            <w:bookmarkStart w:id="7" w:name="_Toc210153728"/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系统安全性要求</w:t>
            </w:r>
            <w:bookmarkEnd w:id="4"/>
            <w:bookmarkEnd w:id="5"/>
            <w:bookmarkEnd w:id="6"/>
            <w:bookmarkEnd w:id="7"/>
          </w:p>
          <w:p w14:paraId="12F2C8E9">
            <w:pPr>
              <w:pStyle w:val="12"/>
              <w:numPr>
                <w:ilvl w:val="0"/>
                <w:numId w:val="7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系统需要支持SSL传输协议，可以实现链路层的加密传输。</w:t>
            </w:r>
          </w:p>
          <w:p w14:paraId="34E045CA">
            <w:pPr>
              <w:pStyle w:val="12"/>
              <w:numPr>
                <w:ilvl w:val="0"/>
                <w:numId w:val="7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系统需提供基于角色的授权体系，能准确授予用户操作范围、查阅范围和职权范围</w:t>
            </w:r>
            <w:r>
              <w:rPr>
                <w:rFonts w:hint="eastAsia" w:ascii="宋体" w:hAnsi="宋体" w:cs="宋体"/>
                <w:bCs/>
              </w:rPr>
              <w:t>。能进行便捷可视化的人员设置、权限设置、参数设置。</w:t>
            </w:r>
          </w:p>
          <w:p w14:paraId="0C0CC4C1">
            <w:pPr>
              <w:pStyle w:val="12"/>
              <w:numPr>
                <w:ilvl w:val="0"/>
                <w:numId w:val="7"/>
              </w:numPr>
              <w:ind w:left="0" w:leftChars="0" w:firstLine="400" w:firstLineChars="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系统需提供日志功能，重要操作都记录在日志中，系统管理员能够恢复被删除的数据。</w:t>
            </w:r>
          </w:p>
          <w:p w14:paraId="4F3B3BD8">
            <w:pPr>
              <w:pStyle w:val="12"/>
              <w:numPr>
                <w:ilvl w:val="0"/>
                <w:numId w:val="7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采招平台</w:t>
            </w:r>
            <w:r>
              <w:rPr>
                <w:rFonts w:hint="eastAsia" w:ascii="宋体" w:hAnsi="宋体" w:cs="宋体"/>
                <w:kern w:val="0"/>
              </w:rPr>
              <w:t>符合采购人信息化建设安全和等级保护的相关规范，</w:t>
            </w:r>
            <w:r>
              <w:rPr>
                <w:rFonts w:hint="eastAsia" w:ascii="宋体" w:hAnsi="宋体" w:cs="宋体"/>
                <w:bCs/>
              </w:rPr>
              <w:t>配合采购方责任部门进行安全检测、定级备案等，</w:t>
            </w:r>
            <w:r>
              <w:rPr>
                <w:rFonts w:hint="eastAsia" w:ascii="宋体" w:hAnsi="宋体" w:cs="宋体"/>
                <w:kern w:val="0"/>
              </w:rPr>
              <w:t>安全检测、定级备案费用由采购人自行支付。</w:t>
            </w:r>
          </w:p>
          <w:p w14:paraId="5902AB97">
            <w:pPr>
              <w:pStyle w:val="3"/>
              <w:numPr>
                <w:ilvl w:val="0"/>
                <w:numId w:val="5"/>
              </w:numPr>
              <w:bidi w:val="0"/>
              <w:ind w:left="845" w:leftChars="0" w:firstLineChars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8" w:name="_Toc130196904"/>
            <w:bookmarkStart w:id="9" w:name="_Toc28062"/>
            <w:bookmarkStart w:id="10" w:name="_Toc1590590828"/>
            <w:bookmarkStart w:id="11" w:name="_Toc12371126"/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性能要求</w:t>
            </w:r>
            <w:bookmarkEnd w:id="8"/>
            <w:bookmarkEnd w:id="9"/>
            <w:bookmarkEnd w:id="10"/>
            <w:bookmarkEnd w:id="11"/>
          </w:p>
          <w:p w14:paraId="3BAC9169">
            <w:pPr>
              <w:pStyle w:val="12"/>
              <w:numPr>
                <w:ilvl w:val="0"/>
                <w:numId w:val="8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事务处理查询平均3秒，最长6秒。</w:t>
            </w:r>
          </w:p>
          <w:p w14:paraId="330AA215">
            <w:pPr>
              <w:pStyle w:val="12"/>
              <w:numPr>
                <w:ilvl w:val="0"/>
                <w:numId w:val="8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普通应用查询平均6秒，最长10秒。</w:t>
            </w:r>
          </w:p>
          <w:p w14:paraId="1F37D9D1">
            <w:pPr>
              <w:pStyle w:val="12"/>
              <w:numPr>
                <w:ilvl w:val="0"/>
                <w:numId w:val="8"/>
              </w:numPr>
              <w:ind w:left="0" w:leftChars="0" w:firstLine="40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统计分析类查询平均20秒，最长40秒。</w:t>
            </w:r>
          </w:p>
          <w:p w14:paraId="19FC2705">
            <w:pPr>
              <w:pStyle w:val="12"/>
              <w:numPr>
                <w:ilvl w:val="0"/>
                <w:numId w:val="8"/>
              </w:numPr>
              <w:ind w:left="0" w:leftChars="0" w:firstLine="400" w:firstLineChars="0"/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系统支持在线用户数：2000人以上。</w:t>
            </w:r>
          </w:p>
          <w:p w14:paraId="5ABDC081">
            <w:pPr>
              <w:rPr>
                <w:rFonts w:hint="eastAsia"/>
              </w:rPr>
            </w:pPr>
          </w:p>
          <w:p w14:paraId="3C8F0C00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</w:rPr>
            </w:pPr>
            <w:r>
              <w:t>服务</w:t>
            </w:r>
            <w:r>
              <w:rPr>
                <w:rFonts w:hint="eastAsia"/>
              </w:rPr>
              <w:t xml:space="preserve">要求 </w:t>
            </w:r>
          </w:p>
          <w:p w14:paraId="0CB9071A">
            <w:pPr>
              <w:pStyle w:val="12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系统终身免费维保升级</w:t>
            </w:r>
            <w:r>
              <w:rPr>
                <w:rFonts w:hint="eastAsia" w:ascii="宋体" w:hAnsi="宋体" w:cs="宋体"/>
                <w:b w:val="0"/>
                <w:bCs w:val="0"/>
              </w:rPr>
              <w:t>。</w:t>
            </w:r>
            <w:bookmarkStart w:id="12" w:name="_GoBack"/>
            <w:bookmarkEnd w:id="12"/>
          </w:p>
          <w:p w14:paraId="14056D9C">
            <w:pPr>
              <w:pStyle w:val="12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2025年内完成，具体时间跟供应商商议</w:t>
            </w:r>
            <w:r>
              <w:rPr>
                <w:rFonts w:hint="eastAsia" w:ascii="宋体" w:hAnsi="宋体" w:cs="宋体"/>
                <w:b w:val="0"/>
                <w:bCs w:val="0"/>
              </w:rPr>
              <w:t>，试运行时间为3个月，试运行期间投标人须配合学校对系统进行修改或优化,试运行结束后，学校方可进行系统验收工作。</w:t>
            </w:r>
          </w:p>
          <w:p w14:paraId="7E3C76C6">
            <w:pPr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3、服务团队的主要成员（至少2人）和负责人应有高校类似项目部署实施经验。项目团队须主动线下联络相关业务管理和使用部门，落实学校具体需求，通过系统设计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等方式确定关键模块的实施效果，编制符合项目管理知识体系的项目管理文档。</w:t>
            </w:r>
          </w:p>
          <w:p w14:paraId="74983B96">
            <w:pPr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4、响应服务：对于售后服务请求，30分钟内响应，简单问题和故障2小时内解决，复杂问题8小时内解决。提供7x24小时的技术支持响应，为普通教师用户利用QQ群/微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信群等方式提供系统使用帮助和指导。无法远程解决的问题（包括但不限于BUG修复、漏洞修补、系统意外等），须于12小时内安排工程师到现场提供技术支持服务直至问题和故障排除，48小时内确保正常运行。遇特殊故障，双方在约定时间内解决。</w:t>
            </w:r>
          </w:p>
          <w:p w14:paraId="67C6FE6E">
            <w:pPr>
              <w:adjustRightInd w:val="0"/>
              <w:snapToGrid w:val="0"/>
              <w:spacing w:line="360" w:lineRule="auto"/>
              <w:ind w:firstLine="480" w:firstLineChars="200"/>
              <w:textAlignment w:val="baseline"/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5、在质保期间投标人须免费为采购人提供缺陷修改，功能优化，运行保障等技术支持服务，如期间学校校内相关内控流程发生变化,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在不超出本项目范围的情况下，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投标人也须及时免费对系统进行修改，如公司有新版本推出，提供免费升级和技术支持服务。质保服务期内应收集用户意见，迭代产品优化用户体验。定期以远程协助、上门回访等方式，了解交流系统运行状态。</w:t>
            </w:r>
          </w:p>
          <w:p w14:paraId="52994782">
            <w:pPr>
              <w:rPr>
                <w:rFonts w:hint="eastAsia"/>
              </w:rPr>
            </w:pPr>
          </w:p>
        </w:tc>
      </w:tr>
    </w:tbl>
    <w:p w14:paraId="3FD996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E004E"/>
    <w:multiLevelType w:val="singleLevel"/>
    <w:tmpl w:val="CD3E00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C4D1BD"/>
    <w:multiLevelType w:val="singleLevel"/>
    <w:tmpl w:val="E9C4D1B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20D8A388"/>
    <w:multiLevelType w:val="singleLevel"/>
    <w:tmpl w:val="20D8A388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3">
    <w:nsid w:val="3EE50442"/>
    <w:multiLevelType w:val="singleLevel"/>
    <w:tmpl w:val="3EE5044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446CC1BF"/>
    <w:multiLevelType w:val="singleLevel"/>
    <w:tmpl w:val="446CC1B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5013F84A"/>
    <w:multiLevelType w:val="singleLevel"/>
    <w:tmpl w:val="5013F84A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6">
    <w:nsid w:val="51C655E6"/>
    <w:multiLevelType w:val="singleLevel"/>
    <w:tmpl w:val="51C655E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7050AAFE"/>
    <w:multiLevelType w:val="singleLevel"/>
    <w:tmpl w:val="7050AAF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NTE1ZDgyOGMzYzFkNmJmNjYxN2JlMDllODBiN2YifQ=="/>
  </w:docVars>
  <w:rsids>
    <w:rsidRoot w:val="009917FC"/>
    <w:rsid w:val="00000E36"/>
    <w:rsid w:val="000025BE"/>
    <w:rsid w:val="00022015"/>
    <w:rsid w:val="000256E1"/>
    <w:rsid w:val="00052BD8"/>
    <w:rsid w:val="00060AE7"/>
    <w:rsid w:val="00060E5F"/>
    <w:rsid w:val="00077372"/>
    <w:rsid w:val="0008577F"/>
    <w:rsid w:val="000B3464"/>
    <w:rsid w:val="000C7A2A"/>
    <w:rsid w:val="000F55E9"/>
    <w:rsid w:val="0010168B"/>
    <w:rsid w:val="00101889"/>
    <w:rsid w:val="0011746F"/>
    <w:rsid w:val="0013317F"/>
    <w:rsid w:val="00135E6B"/>
    <w:rsid w:val="0016221B"/>
    <w:rsid w:val="001752C3"/>
    <w:rsid w:val="00185788"/>
    <w:rsid w:val="001A011B"/>
    <w:rsid w:val="001C5780"/>
    <w:rsid w:val="00201D06"/>
    <w:rsid w:val="0020204C"/>
    <w:rsid w:val="00202F4B"/>
    <w:rsid w:val="0020673D"/>
    <w:rsid w:val="0020776C"/>
    <w:rsid w:val="00226036"/>
    <w:rsid w:val="00231125"/>
    <w:rsid w:val="002545AC"/>
    <w:rsid w:val="00255FC5"/>
    <w:rsid w:val="002754FF"/>
    <w:rsid w:val="002772D6"/>
    <w:rsid w:val="00292D6F"/>
    <w:rsid w:val="002A5AFF"/>
    <w:rsid w:val="002C0E10"/>
    <w:rsid w:val="002E5CD0"/>
    <w:rsid w:val="00314666"/>
    <w:rsid w:val="00321CAF"/>
    <w:rsid w:val="003372BD"/>
    <w:rsid w:val="00380CCC"/>
    <w:rsid w:val="003A0222"/>
    <w:rsid w:val="003B117C"/>
    <w:rsid w:val="003B38F5"/>
    <w:rsid w:val="003C2FD3"/>
    <w:rsid w:val="003D6F13"/>
    <w:rsid w:val="003F005C"/>
    <w:rsid w:val="00400491"/>
    <w:rsid w:val="004059E6"/>
    <w:rsid w:val="004129C5"/>
    <w:rsid w:val="004444A7"/>
    <w:rsid w:val="00444AD0"/>
    <w:rsid w:val="00454E0F"/>
    <w:rsid w:val="004657B7"/>
    <w:rsid w:val="004826C1"/>
    <w:rsid w:val="004835D7"/>
    <w:rsid w:val="00490DE1"/>
    <w:rsid w:val="004B773F"/>
    <w:rsid w:val="004E0031"/>
    <w:rsid w:val="00510504"/>
    <w:rsid w:val="00524342"/>
    <w:rsid w:val="00524459"/>
    <w:rsid w:val="00532CA3"/>
    <w:rsid w:val="0053582F"/>
    <w:rsid w:val="00543FBF"/>
    <w:rsid w:val="005445D5"/>
    <w:rsid w:val="005508BC"/>
    <w:rsid w:val="0056583E"/>
    <w:rsid w:val="005772BA"/>
    <w:rsid w:val="005B435E"/>
    <w:rsid w:val="005E38F0"/>
    <w:rsid w:val="00610553"/>
    <w:rsid w:val="0062049E"/>
    <w:rsid w:val="0068033E"/>
    <w:rsid w:val="00680C55"/>
    <w:rsid w:val="00687A34"/>
    <w:rsid w:val="00692DA2"/>
    <w:rsid w:val="006A03F5"/>
    <w:rsid w:val="006B1524"/>
    <w:rsid w:val="006B2E57"/>
    <w:rsid w:val="006B6A1E"/>
    <w:rsid w:val="006C3DF1"/>
    <w:rsid w:val="006D3FA8"/>
    <w:rsid w:val="006F10B6"/>
    <w:rsid w:val="006F1A71"/>
    <w:rsid w:val="00710DC5"/>
    <w:rsid w:val="0071182F"/>
    <w:rsid w:val="00712CFF"/>
    <w:rsid w:val="00731201"/>
    <w:rsid w:val="00751E01"/>
    <w:rsid w:val="00766864"/>
    <w:rsid w:val="00772B62"/>
    <w:rsid w:val="0077392A"/>
    <w:rsid w:val="00773F12"/>
    <w:rsid w:val="00775A94"/>
    <w:rsid w:val="00791193"/>
    <w:rsid w:val="007A3926"/>
    <w:rsid w:val="007A681C"/>
    <w:rsid w:val="007C0E4C"/>
    <w:rsid w:val="007E18D2"/>
    <w:rsid w:val="007E7B6D"/>
    <w:rsid w:val="007E7FD8"/>
    <w:rsid w:val="00832CE2"/>
    <w:rsid w:val="008515BB"/>
    <w:rsid w:val="0085369C"/>
    <w:rsid w:val="00862B9C"/>
    <w:rsid w:val="008630C0"/>
    <w:rsid w:val="008B0D21"/>
    <w:rsid w:val="008D0E51"/>
    <w:rsid w:val="008D5659"/>
    <w:rsid w:val="00942F59"/>
    <w:rsid w:val="0094665F"/>
    <w:rsid w:val="00951B48"/>
    <w:rsid w:val="00952EA8"/>
    <w:rsid w:val="00965357"/>
    <w:rsid w:val="009917FC"/>
    <w:rsid w:val="00996922"/>
    <w:rsid w:val="009A634F"/>
    <w:rsid w:val="009D32C4"/>
    <w:rsid w:val="00A27DB7"/>
    <w:rsid w:val="00A30109"/>
    <w:rsid w:val="00A74EFD"/>
    <w:rsid w:val="00A7772A"/>
    <w:rsid w:val="00A837E8"/>
    <w:rsid w:val="00A921A9"/>
    <w:rsid w:val="00AB3E49"/>
    <w:rsid w:val="00AC042C"/>
    <w:rsid w:val="00AC7A8F"/>
    <w:rsid w:val="00AE346C"/>
    <w:rsid w:val="00B01943"/>
    <w:rsid w:val="00B33681"/>
    <w:rsid w:val="00B617DB"/>
    <w:rsid w:val="00B67E72"/>
    <w:rsid w:val="00B8301E"/>
    <w:rsid w:val="00B87837"/>
    <w:rsid w:val="00BB0257"/>
    <w:rsid w:val="00BB297B"/>
    <w:rsid w:val="00BB601E"/>
    <w:rsid w:val="00BD796F"/>
    <w:rsid w:val="00BF5F67"/>
    <w:rsid w:val="00C045F2"/>
    <w:rsid w:val="00C16DB2"/>
    <w:rsid w:val="00C501F6"/>
    <w:rsid w:val="00C53817"/>
    <w:rsid w:val="00C65EBB"/>
    <w:rsid w:val="00C91499"/>
    <w:rsid w:val="00CD068E"/>
    <w:rsid w:val="00CF05DF"/>
    <w:rsid w:val="00D0001A"/>
    <w:rsid w:val="00D04934"/>
    <w:rsid w:val="00D14890"/>
    <w:rsid w:val="00D238F1"/>
    <w:rsid w:val="00D3669A"/>
    <w:rsid w:val="00D5564A"/>
    <w:rsid w:val="00D718FC"/>
    <w:rsid w:val="00D90DAB"/>
    <w:rsid w:val="00DB064C"/>
    <w:rsid w:val="00DB093C"/>
    <w:rsid w:val="00DB119C"/>
    <w:rsid w:val="00DC7C36"/>
    <w:rsid w:val="00DD46D6"/>
    <w:rsid w:val="00DD5AED"/>
    <w:rsid w:val="00DD7401"/>
    <w:rsid w:val="00DE4067"/>
    <w:rsid w:val="00DE53FB"/>
    <w:rsid w:val="00E13E3D"/>
    <w:rsid w:val="00E85A66"/>
    <w:rsid w:val="00E9242E"/>
    <w:rsid w:val="00E950BE"/>
    <w:rsid w:val="00EC546A"/>
    <w:rsid w:val="00ED451C"/>
    <w:rsid w:val="00EE2C97"/>
    <w:rsid w:val="00F066A2"/>
    <w:rsid w:val="00F06A8F"/>
    <w:rsid w:val="00F1542B"/>
    <w:rsid w:val="00F64A89"/>
    <w:rsid w:val="00F710F1"/>
    <w:rsid w:val="00F84F16"/>
    <w:rsid w:val="00FA26E2"/>
    <w:rsid w:val="00FB02D3"/>
    <w:rsid w:val="00FB40E8"/>
    <w:rsid w:val="00FB4DB7"/>
    <w:rsid w:val="00FB6A6C"/>
    <w:rsid w:val="00FB734A"/>
    <w:rsid w:val="00FD71FE"/>
    <w:rsid w:val="00FE3498"/>
    <w:rsid w:val="00FE40A2"/>
    <w:rsid w:val="025D55C5"/>
    <w:rsid w:val="03BC07DE"/>
    <w:rsid w:val="05CB2462"/>
    <w:rsid w:val="07465DF0"/>
    <w:rsid w:val="074A1D85"/>
    <w:rsid w:val="08D1099C"/>
    <w:rsid w:val="13315001"/>
    <w:rsid w:val="1A3B7CEC"/>
    <w:rsid w:val="1C733CD6"/>
    <w:rsid w:val="1DD2341D"/>
    <w:rsid w:val="1E117218"/>
    <w:rsid w:val="21536DD7"/>
    <w:rsid w:val="216E2EC2"/>
    <w:rsid w:val="21C53C9B"/>
    <w:rsid w:val="22F54D73"/>
    <w:rsid w:val="23BA71AA"/>
    <w:rsid w:val="2E114AFB"/>
    <w:rsid w:val="2ECF5385"/>
    <w:rsid w:val="33EB236F"/>
    <w:rsid w:val="34244265"/>
    <w:rsid w:val="393B64D1"/>
    <w:rsid w:val="399A07CC"/>
    <w:rsid w:val="3CEB6C51"/>
    <w:rsid w:val="40595281"/>
    <w:rsid w:val="411E49D3"/>
    <w:rsid w:val="440960EB"/>
    <w:rsid w:val="45965BB9"/>
    <w:rsid w:val="48D073B7"/>
    <w:rsid w:val="49075DC2"/>
    <w:rsid w:val="4A801779"/>
    <w:rsid w:val="4EC3290C"/>
    <w:rsid w:val="53AA63E5"/>
    <w:rsid w:val="541E2DD9"/>
    <w:rsid w:val="56B23ED5"/>
    <w:rsid w:val="58365CAB"/>
    <w:rsid w:val="5A7304E1"/>
    <w:rsid w:val="5AD81EFA"/>
    <w:rsid w:val="5B4C67C7"/>
    <w:rsid w:val="5C367073"/>
    <w:rsid w:val="5C840725"/>
    <w:rsid w:val="5D267B12"/>
    <w:rsid w:val="5FBC7B73"/>
    <w:rsid w:val="60AE0C4D"/>
    <w:rsid w:val="62F44105"/>
    <w:rsid w:val="68DC7272"/>
    <w:rsid w:val="697B6C18"/>
    <w:rsid w:val="6B662E16"/>
    <w:rsid w:val="6EB57D37"/>
    <w:rsid w:val="722D5109"/>
    <w:rsid w:val="7BBF39EC"/>
    <w:rsid w:val="7E1E6142"/>
    <w:rsid w:val="7EE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宋体" w:hAnsi="宋体" w:eastAsia="宋体" w:cstheme="minorBidi"/>
      <w:b/>
      <w:bCs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377" w:lineRule="auto"/>
      <w:outlineLvl w:val="1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方案正文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3">
    <w:name w:val="标准文本"/>
    <w:basedOn w:val="1"/>
    <w:qFormat/>
    <w:uiPriority w:val="0"/>
    <w:pPr>
      <w:spacing w:line="360" w:lineRule="auto"/>
      <w:ind w:firstLine="48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3</Pages>
  <Words>1849</Words>
  <Characters>1970</Characters>
  <Lines>1</Lines>
  <Paragraphs>1</Paragraphs>
  <TotalTime>6</TotalTime>
  <ScaleCrop>false</ScaleCrop>
  <LinksUpToDate>false</LinksUpToDate>
  <CharactersWithSpaces>1975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2024-10-16T07:18:00Z</dcterms:created>
  <dc:creator>汤凡</dc:creator>
  <cp:lastModifiedBy>SRX</cp:lastModifiedBy>
  <cp:lastPrinted>2025-06-04T08:51:35Z</cp:lastPrinted>
  <dcterms:modified xsi:type="dcterms:W3CDTF">2025-06-04T08:52:45Z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12886E994C114394B4AD1E10962C6BCB_13</vt:lpwstr>
  </property>
  <property fmtid="{D5CDD505-2E9C-101B-9397-08002B2CF9AE}" pid="4" name="KSOTemplateDocerSaveRecord">
    <vt:lpwstr>eyJoZGlkIjoiNDJmNWM1ODVhZmFlNDc0YTFmMDBlYjRjZjM4N2Q4N2YiLCJ1c2VySWQiOiI3NTU5NzU1NzgifQ==</vt:lpwstr>
  </property>
</Properties>
</file>