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0"/>
        <w:gridCol w:w="901"/>
        <w:gridCol w:w="1490"/>
        <w:gridCol w:w="1786"/>
        <w:gridCol w:w="1969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246F0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生物安全柜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594FD5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HR40-11A2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594FD5">
              <w:rPr>
                <w:rFonts w:ascii="宋体" w:eastAsia="宋体" w:hAnsi="宋体" w:hint="eastAsia"/>
                <w:sz w:val="28"/>
                <w:szCs w:val="28"/>
              </w:rPr>
              <w:t>微生物培养、活性评价使用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tbl>
            <w:tblPr>
              <w:tblW w:w="9500" w:type="dxa"/>
              <w:tblInd w:w="94" w:type="dxa"/>
              <w:tblLook w:val="04A0" w:firstRow="1" w:lastRow="0" w:firstColumn="1" w:lastColumn="0" w:noHBand="0" w:noVBand="1"/>
            </w:tblPr>
            <w:tblGrid>
              <w:gridCol w:w="576"/>
              <w:gridCol w:w="576"/>
              <w:gridCol w:w="8348"/>
            </w:tblGrid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星号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8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要求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所有污染部位均应处于负压状态或被负压通道和负压通风系统包围；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玻璃门上沿有气幕保护，防止工作区内外气体交互；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凹盘式工作台，防止液体倾洒后外溢；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主过滤器：采用进口品牌超高效过滤器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ULPA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，工作区洁净度等级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级；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可插拔式电源线，方便更换并保证操作人员安全；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照明：采用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LED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灯管照明，方便耐用，使用时间为普通荧光灯的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倍以上；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人员保护：碘化钾法测试，前窗操作口的保护因子≥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×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  <w:vertAlign w:val="superscript"/>
                    </w:rPr>
                    <w:t>6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；</w:t>
                  </w:r>
                </w:p>
              </w:tc>
            </w:tr>
            <w:tr w:rsidR="00594FD5" w:rsidTr="00962CFE">
              <w:trPr>
                <w:trHeight w:val="30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产品保护：用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YY0569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标准规定方法测试，在琼脂培养皿上的枯草芽孢杆菌芽孢不超过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2CFU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交叉污染保护：用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YY0569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标准规定方法测试，在琼脂培养皿上的枯草芽孢杆菌芽孢不超过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1CFU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实时数字显示系统运行情况，其中下降气流流速和流入气流流速同时显示；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前窗玻璃手拉式开启，不得使用电控，以保证断电时能及时关门防护；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打开前窗后，紫外灯应自动关闭，风机、荧光灯自动开始运行；关闭前窗后，风机和荧光灯自动关闭；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可预约紫外灯消毒时间，自动运行；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用数字显示过滤器剩余使用寿命，在使用寿命剩余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10%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时自动提示；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可查询紫外灯累计工作时间，以便确定更换时间；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有关门监测功能，未关严门有声光报警提示；</w:t>
                  </w:r>
                </w:p>
              </w:tc>
            </w:tr>
            <w:tr w:rsidR="00594FD5" w:rsidTr="00962CFE">
              <w:trPr>
                <w:trHeight w:val="2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18"/>
                      <w:szCs w:val="18"/>
                    </w:rPr>
                    <w:t>有过滤器监测功能，利用过滤器阻力变化监测过滤器寿命，堵塞或破损均有声光报警提示；</w:t>
                  </w:r>
                </w:p>
              </w:tc>
            </w:tr>
            <w:tr w:rsidR="00594FD5" w:rsidTr="00962CFE">
              <w:trPr>
                <w:trHeight w:val="368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8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94FD5" w:rsidRDefault="00594FD5" w:rsidP="00594FD5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具有国家药监总局颁发的三类医疗器械注册证书；国际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EN12469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认证和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CE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认证。</w:t>
                  </w:r>
                </w:p>
              </w:tc>
            </w:tr>
          </w:tbl>
          <w:p w:rsidR="00441863" w:rsidRPr="00F06A8F" w:rsidRDefault="009917FC" w:rsidP="00441863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44186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2B0" w:rsidRDefault="00C852B0" w:rsidP="00594FD5">
      <w:r>
        <w:separator/>
      </w:r>
    </w:p>
  </w:endnote>
  <w:endnote w:type="continuationSeparator" w:id="0">
    <w:p w:rsidR="00C852B0" w:rsidRDefault="00C852B0" w:rsidP="0059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2B0" w:rsidRDefault="00C852B0" w:rsidP="00594FD5">
      <w:r>
        <w:separator/>
      </w:r>
    </w:p>
  </w:footnote>
  <w:footnote w:type="continuationSeparator" w:id="0">
    <w:p w:rsidR="00C852B0" w:rsidRDefault="00C852B0" w:rsidP="00594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246F02"/>
    <w:rsid w:val="003C1023"/>
    <w:rsid w:val="00441863"/>
    <w:rsid w:val="00594FD5"/>
    <w:rsid w:val="007B354D"/>
    <w:rsid w:val="007C0E4C"/>
    <w:rsid w:val="0085369C"/>
    <w:rsid w:val="009917FC"/>
    <w:rsid w:val="00A13EA9"/>
    <w:rsid w:val="00AB72C3"/>
    <w:rsid w:val="00B54BE4"/>
    <w:rsid w:val="00C852B0"/>
    <w:rsid w:val="00E21CCC"/>
    <w:rsid w:val="00F06A8F"/>
    <w:rsid w:val="00FD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4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94FD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94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94F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680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2017-10-23T00:49:00Z</dcterms:created>
  <dcterms:modified xsi:type="dcterms:W3CDTF">2017-11-14T07:49:00Z</dcterms:modified>
</cp:coreProperties>
</file>